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83" w:rsidRPr="000664A5" w:rsidRDefault="00341483" w:rsidP="00341483">
      <w:pPr>
        <w:rPr>
          <w:rFonts w:ascii="Times New Roman" w:hAnsi="Times New Roman" w:cs="Times New Roman"/>
        </w:rPr>
      </w:pPr>
      <w:bookmarkStart w:id="0" w:name="_GoBack"/>
      <w:bookmarkEnd w:id="0"/>
    </w:p>
    <w:p w:rsidR="00341483" w:rsidRDefault="00341483" w:rsidP="002A1598">
      <w:pPr>
        <w:pStyle w:val="Heading1"/>
        <w:spacing w:before="0"/>
        <w:jc w:val="both"/>
        <w:rPr>
          <w:rFonts w:ascii="Arial" w:hAnsi="Arial" w:cs="Arial"/>
          <w:b/>
          <w:color w:val="auto"/>
          <w:sz w:val="24"/>
          <w:szCs w:val="24"/>
        </w:rPr>
      </w:pPr>
      <w:r w:rsidRPr="00EB4021">
        <w:rPr>
          <w:rFonts w:ascii="Arial" w:hAnsi="Arial" w:cs="Arial"/>
          <w:b/>
          <w:color w:val="auto"/>
          <w:sz w:val="24"/>
          <w:szCs w:val="24"/>
        </w:rPr>
        <w:t xml:space="preserve">Introducción </w:t>
      </w:r>
    </w:p>
    <w:p w:rsidR="002A1598" w:rsidRPr="002A1598" w:rsidRDefault="002A1598" w:rsidP="002A1598"/>
    <w:p w:rsidR="00341483" w:rsidRPr="00EB4021" w:rsidRDefault="00341483" w:rsidP="00341483">
      <w:pPr>
        <w:jc w:val="both"/>
        <w:rPr>
          <w:rFonts w:ascii="Arial" w:eastAsia="Calibri" w:hAnsi="Arial" w:cs="Arial"/>
          <w:sz w:val="24"/>
          <w:szCs w:val="24"/>
        </w:rPr>
      </w:pPr>
      <w:r w:rsidRPr="00EB4021">
        <w:rPr>
          <w:rFonts w:ascii="Arial" w:eastAsia="Calibri" w:hAnsi="Arial" w:cs="Arial"/>
          <w:sz w:val="24"/>
          <w:szCs w:val="24"/>
        </w:rPr>
        <w:t>El 1</w:t>
      </w:r>
      <w:r w:rsidR="00A77612" w:rsidRPr="00EB4021">
        <w:rPr>
          <w:rFonts w:ascii="Arial" w:eastAsia="Calibri" w:hAnsi="Arial" w:cs="Arial"/>
          <w:sz w:val="24"/>
          <w:szCs w:val="24"/>
          <w:vertAlign w:val="superscript"/>
        </w:rPr>
        <w:t>ro</w:t>
      </w:r>
      <w:r w:rsidRPr="00EB4021">
        <w:rPr>
          <w:rFonts w:ascii="Arial" w:eastAsia="Calibri" w:hAnsi="Arial" w:cs="Arial"/>
          <w:sz w:val="24"/>
          <w:szCs w:val="24"/>
        </w:rPr>
        <w:t xml:space="preserve"> de marzo de 2001 se firmó la </w:t>
      </w:r>
      <w:r w:rsidRPr="00EB4021">
        <w:rPr>
          <w:rFonts w:ascii="Arial" w:eastAsia="Calibri" w:hAnsi="Arial" w:cs="Arial"/>
          <w:i/>
          <w:sz w:val="24"/>
          <w:szCs w:val="24"/>
        </w:rPr>
        <w:t>Ley para el Desarrollo Integral de las Comunidades Especiales, según enmendada</w:t>
      </w:r>
      <w:r w:rsidRPr="00EB4021">
        <w:rPr>
          <w:rFonts w:ascii="Arial" w:eastAsia="Calibri" w:hAnsi="Arial" w:cs="Arial"/>
          <w:sz w:val="24"/>
          <w:szCs w:val="24"/>
        </w:rPr>
        <w:t>, como un instrumento para atender la situación de pobreza y marginalidad de sectores de la población de Puerto Rico, que en lo sucesivo se denominaron como comunidades especiales. De este modo</w:t>
      </w:r>
      <w:r w:rsidR="00A77612" w:rsidRPr="00EB4021">
        <w:rPr>
          <w:rFonts w:ascii="Arial" w:eastAsia="Calibri" w:hAnsi="Arial" w:cs="Arial"/>
          <w:sz w:val="24"/>
          <w:szCs w:val="24"/>
        </w:rPr>
        <w:t>,</w:t>
      </w:r>
      <w:r w:rsidRPr="00EB4021">
        <w:rPr>
          <w:rFonts w:ascii="Arial" w:eastAsia="Calibri" w:hAnsi="Arial" w:cs="Arial"/>
          <w:sz w:val="24"/>
          <w:szCs w:val="24"/>
        </w:rPr>
        <w:t xml:space="preserve"> se constituyó el primer esfuerzo gubernamental local del siglo XXI para hacer frente a la desigualdad y pobreza, promoviendo soluciones desde </w:t>
      </w:r>
      <w:r w:rsidR="000F7EA1">
        <w:rPr>
          <w:rFonts w:ascii="Arial" w:eastAsia="Calibri" w:hAnsi="Arial" w:cs="Arial"/>
          <w:sz w:val="24"/>
          <w:szCs w:val="24"/>
        </w:rPr>
        <w:t>l</w:t>
      </w:r>
      <w:r w:rsidRPr="00EB4021">
        <w:rPr>
          <w:rFonts w:ascii="Arial" w:eastAsia="Calibri" w:hAnsi="Arial" w:cs="Arial"/>
          <w:sz w:val="24"/>
          <w:szCs w:val="24"/>
        </w:rPr>
        <w:t>a perspectiva del desarrollo de las capacidades de l</w:t>
      </w:r>
      <w:r w:rsidR="000F7EA1">
        <w:rPr>
          <w:rFonts w:ascii="Arial" w:eastAsia="Calibri" w:hAnsi="Arial" w:cs="Arial"/>
          <w:sz w:val="24"/>
          <w:szCs w:val="24"/>
        </w:rPr>
        <w:t>o</w:t>
      </w:r>
      <w:r w:rsidRPr="00EB4021">
        <w:rPr>
          <w:rFonts w:ascii="Arial" w:eastAsia="Calibri" w:hAnsi="Arial" w:cs="Arial"/>
          <w:sz w:val="24"/>
          <w:szCs w:val="24"/>
        </w:rPr>
        <w:t xml:space="preserve">s </w:t>
      </w:r>
      <w:r w:rsidR="000F7EA1">
        <w:rPr>
          <w:rFonts w:ascii="Arial" w:eastAsia="Calibri" w:hAnsi="Arial" w:cs="Arial"/>
          <w:sz w:val="24"/>
          <w:szCs w:val="24"/>
        </w:rPr>
        <w:t xml:space="preserve">residentes de </w:t>
      </w:r>
      <w:r w:rsidRPr="00EB4021">
        <w:rPr>
          <w:rFonts w:ascii="Arial" w:eastAsia="Calibri" w:hAnsi="Arial" w:cs="Arial"/>
          <w:sz w:val="24"/>
          <w:szCs w:val="24"/>
        </w:rPr>
        <w:t>las comunidades para asumir el control de los asuntos que les afectan, organizarse y trabajar por si mismas para alcanzar su desarrollo integral.</w:t>
      </w:r>
      <w:r w:rsidR="002A1598">
        <w:rPr>
          <w:rFonts w:ascii="Arial" w:eastAsia="Calibri" w:hAnsi="Arial" w:cs="Arial"/>
          <w:sz w:val="24"/>
          <w:szCs w:val="24"/>
        </w:rPr>
        <w:t xml:space="preserve"> </w:t>
      </w:r>
      <w:r w:rsidRPr="00EB4021">
        <w:rPr>
          <w:rFonts w:ascii="Arial" w:eastAsia="Calibri" w:hAnsi="Arial" w:cs="Arial"/>
          <w:sz w:val="24"/>
          <w:szCs w:val="24"/>
        </w:rPr>
        <w:t>Las comunidades especiales son sectores geográficamente delimitados designados al amparo de la Ley 1 – 2001, según enmendada. E</w:t>
      </w:r>
      <w:r w:rsidR="00A77612" w:rsidRPr="00EB4021">
        <w:rPr>
          <w:rFonts w:ascii="Arial" w:eastAsia="Calibri" w:hAnsi="Arial" w:cs="Arial"/>
          <w:sz w:val="24"/>
          <w:szCs w:val="24"/>
        </w:rPr>
        <w:t>n los mismos prevalecen índices</w:t>
      </w:r>
      <w:r w:rsidRPr="00EB4021">
        <w:rPr>
          <w:rFonts w:ascii="Arial" w:eastAsia="Calibri" w:hAnsi="Arial" w:cs="Arial"/>
          <w:sz w:val="24"/>
          <w:szCs w:val="24"/>
        </w:rPr>
        <w:t xml:space="preserve"> socioeconómicos que implican un acceso desigual </w:t>
      </w:r>
      <w:r w:rsidR="000F7EA1">
        <w:rPr>
          <w:rFonts w:ascii="Arial" w:eastAsia="Calibri" w:hAnsi="Arial" w:cs="Arial"/>
          <w:sz w:val="24"/>
          <w:szCs w:val="24"/>
        </w:rPr>
        <w:t>a</w:t>
      </w:r>
      <w:r w:rsidRPr="00EB4021">
        <w:rPr>
          <w:rFonts w:ascii="Arial" w:eastAsia="Calibri" w:hAnsi="Arial" w:cs="Arial"/>
          <w:sz w:val="24"/>
          <w:szCs w:val="24"/>
        </w:rPr>
        <w:t>l desarrollo económico</w:t>
      </w:r>
      <w:r w:rsidR="00C22617" w:rsidRPr="00EB4021">
        <w:rPr>
          <w:rFonts w:ascii="Arial" w:eastAsia="Calibri" w:hAnsi="Arial" w:cs="Arial"/>
          <w:sz w:val="24"/>
          <w:szCs w:val="24"/>
        </w:rPr>
        <w:t>.</w:t>
      </w:r>
      <w:r w:rsidR="00C22617" w:rsidRPr="00EB4021">
        <w:rPr>
          <w:rStyle w:val="FootnoteReference"/>
          <w:rFonts w:ascii="Arial" w:eastAsia="Calibri" w:hAnsi="Arial" w:cs="Arial"/>
          <w:sz w:val="24"/>
          <w:szCs w:val="24"/>
        </w:rPr>
        <w:footnoteReference w:id="1"/>
      </w:r>
      <w:r w:rsidRPr="00EB4021">
        <w:rPr>
          <w:rFonts w:ascii="Arial" w:eastAsia="Calibri" w:hAnsi="Arial" w:cs="Arial"/>
          <w:sz w:val="24"/>
          <w:szCs w:val="24"/>
        </w:rPr>
        <w:t xml:space="preserve"> </w:t>
      </w:r>
    </w:p>
    <w:p w:rsidR="00C22617" w:rsidRPr="00EB4021" w:rsidRDefault="00C22617" w:rsidP="00341483">
      <w:pPr>
        <w:jc w:val="both"/>
        <w:rPr>
          <w:rFonts w:ascii="Arial" w:eastAsia="Calibri" w:hAnsi="Arial" w:cs="Arial"/>
          <w:sz w:val="24"/>
          <w:szCs w:val="24"/>
        </w:rPr>
      </w:pPr>
    </w:p>
    <w:p w:rsidR="00341483" w:rsidRPr="00EB4021" w:rsidRDefault="00341483" w:rsidP="00341483">
      <w:pPr>
        <w:jc w:val="both"/>
        <w:rPr>
          <w:rFonts w:ascii="Arial" w:eastAsia="Calibri" w:hAnsi="Arial" w:cs="Arial"/>
          <w:sz w:val="24"/>
          <w:szCs w:val="24"/>
        </w:rPr>
      </w:pPr>
      <w:r w:rsidRPr="00EB4021">
        <w:rPr>
          <w:rFonts w:ascii="Arial" w:eastAsia="Calibri" w:hAnsi="Arial" w:cs="Arial"/>
          <w:sz w:val="24"/>
          <w:szCs w:val="24"/>
        </w:rPr>
        <w:t>A partir de esta definición, se designaron inicialmente unas 686 comunidades especiales y más adelante, entre los años del 2006 al 2008, se designaron 56 adicionales.</w:t>
      </w:r>
      <w:r w:rsidR="00A77612" w:rsidRPr="00EB4021">
        <w:rPr>
          <w:rFonts w:ascii="Arial" w:eastAsia="Calibri" w:hAnsi="Arial" w:cs="Arial"/>
          <w:sz w:val="24"/>
          <w:szCs w:val="24"/>
        </w:rPr>
        <w:t xml:space="preserve"> </w:t>
      </w:r>
      <w:r w:rsidR="00935440">
        <w:rPr>
          <w:rFonts w:ascii="Arial" w:eastAsia="Calibri" w:hAnsi="Arial" w:cs="Arial"/>
          <w:sz w:val="24"/>
          <w:szCs w:val="24"/>
        </w:rPr>
        <w:t xml:space="preserve"> </w:t>
      </w:r>
      <w:r w:rsidR="00A77612" w:rsidRPr="00EB4021">
        <w:rPr>
          <w:rFonts w:ascii="Arial" w:eastAsia="Calibri" w:hAnsi="Arial" w:cs="Arial"/>
          <w:sz w:val="24"/>
          <w:szCs w:val="24"/>
        </w:rPr>
        <w:t xml:space="preserve">Además, de acuerdo a los informes de transición del 2008 y 2012, se </w:t>
      </w:r>
      <w:r w:rsidR="00935440">
        <w:rPr>
          <w:rFonts w:ascii="Arial" w:eastAsia="Calibri" w:hAnsi="Arial" w:cs="Arial"/>
          <w:sz w:val="24"/>
          <w:szCs w:val="24"/>
        </w:rPr>
        <w:t>retiraron de</w:t>
      </w:r>
      <w:r w:rsidR="00A77612" w:rsidRPr="00EB4021">
        <w:rPr>
          <w:rFonts w:ascii="Arial" w:eastAsia="Calibri" w:hAnsi="Arial" w:cs="Arial"/>
          <w:sz w:val="24"/>
          <w:szCs w:val="24"/>
        </w:rPr>
        <w:t xml:space="preserve"> la lista unas </w:t>
      </w:r>
      <w:r w:rsidR="00A77612" w:rsidRPr="00935440">
        <w:rPr>
          <w:rFonts w:ascii="Arial" w:eastAsia="Calibri" w:hAnsi="Arial" w:cs="Arial"/>
          <w:sz w:val="24"/>
          <w:szCs w:val="24"/>
        </w:rPr>
        <w:t>1</w:t>
      </w:r>
      <w:r w:rsidR="00935440">
        <w:rPr>
          <w:rFonts w:ascii="Arial" w:eastAsia="Calibri" w:hAnsi="Arial" w:cs="Arial"/>
          <w:sz w:val="24"/>
          <w:szCs w:val="24"/>
        </w:rPr>
        <w:t>3</w:t>
      </w:r>
      <w:r w:rsidR="00A77612" w:rsidRPr="00EB4021">
        <w:rPr>
          <w:rFonts w:ascii="Arial" w:eastAsia="Calibri" w:hAnsi="Arial" w:cs="Arial"/>
          <w:sz w:val="24"/>
          <w:szCs w:val="24"/>
        </w:rPr>
        <w:t xml:space="preserve"> comunidades. Las razones principales fueron que estas comunidades </w:t>
      </w:r>
      <w:r w:rsidR="00935440">
        <w:rPr>
          <w:rFonts w:ascii="Arial" w:eastAsia="Calibri" w:hAnsi="Arial" w:cs="Arial"/>
          <w:sz w:val="24"/>
          <w:szCs w:val="24"/>
        </w:rPr>
        <w:t xml:space="preserve">se </w:t>
      </w:r>
      <w:r w:rsidR="00A77612" w:rsidRPr="00EB4021">
        <w:rPr>
          <w:rFonts w:ascii="Arial" w:eastAsia="Calibri" w:hAnsi="Arial" w:cs="Arial"/>
          <w:sz w:val="24"/>
          <w:szCs w:val="24"/>
        </w:rPr>
        <w:t>relocaliza</w:t>
      </w:r>
      <w:r w:rsidR="00935440">
        <w:rPr>
          <w:rFonts w:ascii="Arial" w:eastAsia="Calibri" w:hAnsi="Arial" w:cs="Arial"/>
          <w:sz w:val="24"/>
          <w:szCs w:val="24"/>
        </w:rPr>
        <w:t>ron</w:t>
      </w:r>
      <w:r w:rsidR="00A77612" w:rsidRPr="00EB4021">
        <w:rPr>
          <w:rFonts w:ascii="Arial" w:eastAsia="Calibri" w:hAnsi="Arial" w:cs="Arial"/>
          <w:sz w:val="24"/>
          <w:szCs w:val="24"/>
        </w:rPr>
        <w:t xml:space="preserve"> fuera de la huella geográfica de la comunidad especial o estuvieron registradas más de una vez en la lista de comunida</w:t>
      </w:r>
      <w:r w:rsidR="00B159B8" w:rsidRPr="00EB4021">
        <w:rPr>
          <w:rFonts w:ascii="Arial" w:eastAsia="Calibri" w:hAnsi="Arial" w:cs="Arial"/>
          <w:sz w:val="24"/>
          <w:szCs w:val="24"/>
        </w:rPr>
        <w:t xml:space="preserve">des especiales. Durante este cuatrienio </w:t>
      </w:r>
      <w:r w:rsidR="00935440">
        <w:rPr>
          <w:rFonts w:ascii="Arial" w:eastAsia="Calibri" w:hAnsi="Arial" w:cs="Arial"/>
          <w:sz w:val="24"/>
          <w:szCs w:val="24"/>
        </w:rPr>
        <w:t>l</w:t>
      </w:r>
      <w:r w:rsidR="00A77612" w:rsidRPr="00EB4021">
        <w:rPr>
          <w:rFonts w:ascii="Arial" w:eastAsia="Calibri" w:hAnsi="Arial" w:cs="Arial"/>
          <w:sz w:val="24"/>
          <w:szCs w:val="24"/>
        </w:rPr>
        <w:t xml:space="preserve">a lista fue revisada conforme </w:t>
      </w:r>
      <w:r w:rsidR="00B159B8" w:rsidRPr="00EB4021">
        <w:rPr>
          <w:rFonts w:ascii="Arial" w:eastAsia="Calibri" w:hAnsi="Arial" w:cs="Arial"/>
          <w:sz w:val="24"/>
          <w:szCs w:val="24"/>
        </w:rPr>
        <w:t xml:space="preserve">al proceso de consulta </w:t>
      </w:r>
      <w:r w:rsidR="00A77612" w:rsidRPr="00EB4021">
        <w:rPr>
          <w:rFonts w:ascii="Arial" w:eastAsia="Calibri" w:hAnsi="Arial" w:cs="Arial"/>
          <w:sz w:val="24"/>
          <w:szCs w:val="24"/>
        </w:rPr>
        <w:t>expuest</w:t>
      </w:r>
      <w:r w:rsidR="00935440">
        <w:rPr>
          <w:rFonts w:ascii="Arial" w:eastAsia="Calibri" w:hAnsi="Arial" w:cs="Arial"/>
          <w:sz w:val="24"/>
          <w:szCs w:val="24"/>
        </w:rPr>
        <w:t>o</w:t>
      </w:r>
      <w:r w:rsidR="00A77612" w:rsidRPr="00EB4021">
        <w:rPr>
          <w:rFonts w:ascii="Arial" w:eastAsia="Calibri" w:hAnsi="Arial" w:cs="Arial"/>
          <w:sz w:val="24"/>
          <w:szCs w:val="24"/>
        </w:rPr>
        <w:t xml:space="preserve"> en la ley 1-2001, según enmendada en su artículo 6 incisos 1 y 2.</w:t>
      </w:r>
      <w:r w:rsidR="00B159B8" w:rsidRPr="00EB4021">
        <w:rPr>
          <w:rFonts w:ascii="Arial" w:eastAsia="Calibri" w:hAnsi="Arial" w:cs="Arial"/>
          <w:sz w:val="24"/>
          <w:szCs w:val="24"/>
        </w:rPr>
        <w:t xml:space="preserve"> </w:t>
      </w:r>
      <w:r w:rsidR="00A77612" w:rsidRPr="00EB4021">
        <w:rPr>
          <w:rFonts w:ascii="Arial" w:eastAsia="Calibri" w:hAnsi="Arial" w:cs="Arial"/>
          <w:sz w:val="24"/>
          <w:szCs w:val="24"/>
        </w:rPr>
        <w:t xml:space="preserve"> </w:t>
      </w:r>
      <w:r w:rsidR="00935440">
        <w:rPr>
          <w:rFonts w:ascii="Arial" w:eastAsia="Calibri" w:hAnsi="Arial" w:cs="Arial"/>
          <w:sz w:val="24"/>
          <w:szCs w:val="24"/>
        </w:rPr>
        <w:t xml:space="preserve">Se mantuvieron </w:t>
      </w:r>
      <w:r w:rsidR="00B159B8" w:rsidRPr="00EB4021">
        <w:rPr>
          <w:rFonts w:ascii="Arial" w:eastAsia="Calibri" w:hAnsi="Arial" w:cs="Arial"/>
          <w:sz w:val="24"/>
          <w:szCs w:val="24"/>
        </w:rPr>
        <w:t xml:space="preserve"> unas 727 comunidades especiales.</w:t>
      </w:r>
    </w:p>
    <w:p w:rsidR="00341483" w:rsidRPr="00EB4021" w:rsidRDefault="00341483" w:rsidP="00341483">
      <w:pPr>
        <w:jc w:val="both"/>
        <w:rPr>
          <w:rFonts w:ascii="Arial" w:eastAsia="Calibri" w:hAnsi="Arial" w:cs="Arial"/>
          <w:sz w:val="24"/>
          <w:szCs w:val="24"/>
        </w:rPr>
      </w:pPr>
    </w:p>
    <w:p w:rsidR="00341483" w:rsidRPr="00EB4021" w:rsidRDefault="00341483" w:rsidP="00341483">
      <w:pPr>
        <w:jc w:val="both"/>
        <w:rPr>
          <w:rFonts w:ascii="Arial" w:eastAsia="Calibri" w:hAnsi="Arial" w:cs="Arial"/>
          <w:sz w:val="24"/>
          <w:szCs w:val="24"/>
        </w:rPr>
      </w:pPr>
      <w:r w:rsidRPr="00EB4021">
        <w:rPr>
          <w:rFonts w:ascii="Arial" w:eastAsia="Calibri" w:hAnsi="Arial" w:cs="Arial"/>
          <w:sz w:val="24"/>
          <w:szCs w:val="24"/>
        </w:rPr>
        <w:t>Correspondientemente, el estatuto le asigna al Gobierno</w:t>
      </w:r>
      <w:r w:rsidRPr="00EB4021">
        <w:rPr>
          <w:rFonts w:ascii="Arial" w:eastAsia="Calibri" w:hAnsi="Arial" w:cs="Arial"/>
          <w:sz w:val="24"/>
          <w:szCs w:val="24"/>
          <w:lang w:val="es-ES_tradnl"/>
        </w:rPr>
        <w:t xml:space="preserve"> del Estado Libre Asociado</w:t>
      </w:r>
      <w:r w:rsidRPr="00EB4021">
        <w:rPr>
          <w:rFonts w:ascii="Arial" w:eastAsia="Calibri" w:hAnsi="Arial" w:cs="Arial"/>
          <w:sz w:val="24"/>
          <w:szCs w:val="24"/>
        </w:rPr>
        <w:t xml:space="preserve"> la responsabilidad de atender la problemática de las comunidades especiales y establece los </w:t>
      </w:r>
      <w:r w:rsidRPr="00EB4021">
        <w:rPr>
          <w:rFonts w:ascii="Arial" w:eastAsia="Calibri" w:hAnsi="Arial" w:cs="Arial"/>
          <w:sz w:val="24"/>
          <w:szCs w:val="24"/>
          <w:lang w:val="es-ES_tradnl"/>
        </w:rPr>
        <w:t xml:space="preserve">principios de política pública que guiaran el esfuerzo </w:t>
      </w:r>
      <w:r w:rsidRPr="00EB4021">
        <w:rPr>
          <w:rFonts w:ascii="Arial" w:eastAsia="Calibri" w:hAnsi="Arial" w:cs="Arial"/>
          <w:sz w:val="24"/>
          <w:szCs w:val="24"/>
        </w:rPr>
        <w:t xml:space="preserve">con acciones conducentes a: </w:t>
      </w:r>
    </w:p>
    <w:p w:rsidR="00341483" w:rsidRPr="00EB4021" w:rsidRDefault="00341483" w:rsidP="00341483">
      <w:pPr>
        <w:numPr>
          <w:ilvl w:val="0"/>
          <w:numId w:val="4"/>
        </w:numPr>
        <w:jc w:val="both"/>
        <w:rPr>
          <w:rFonts w:ascii="Arial" w:eastAsia="Calibri" w:hAnsi="Arial" w:cs="Arial"/>
          <w:sz w:val="24"/>
          <w:szCs w:val="24"/>
        </w:rPr>
      </w:pPr>
      <w:r w:rsidRPr="00EB4021">
        <w:rPr>
          <w:rFonts w:ascii="Arial" w:eastAsia="Calibri" w:hAnsi="Arial" w:cs="Arial"/>
          <w:sz w:val="24"/>
          <w:szCs w:val="24"/>
        </w:rPr>
        <w:t>Estimular el fortalecimiento de la base organizativa y económica de las comunidades para que asuman la dirección de su propio proceso de desarrollo.</w:t>
      </w:r>
    </w:p>
    <w:p w:rsidR="00341483" w:rsidRPr="00EB4021" w:rsidRDefault="00341483" w:rsidP="00341483">
      <w:pPr>
        <w:numPr>
          <w:ilvl w:val="0"/>
          <w:numId w:val="4"/>
        </w:numPr>
        <w:jc w:val="both"/>
        <w:rPr>
          <w:rFonts w:ascii="Arial" w:eastAsia="Calibri" w:hAnsi="Arial" w:cs="Arial"/>
          <w:sz w:val="24"/>
          <w:szCs w:val="24"/>
        </w:rPr>
      </w:pPr>
      <w:r w:rsidRPr="00EB4021">
        <w:rPr>
          <w:rFonts w:ascii="Arial" w:eastAsia="Calibri" w:hAnsi="Arial" w:cs="Arial"/>
          <w:sz w:val="24"/>
          <w:szCs w:val="24"/>
        </w:rPr>
        <w:t xml:space="preserve">Promover el principio de autogestión y apoderamiento comunitario.  </w:t>
      </w:r>
    </w:p>
    <w:p w:rsidR="00341483" w:rsidRPr="00EB4021" w:rsidRDefault="00341483" w:rsidP="00341483">
      <w:pPr>
        <w:numPr>
          <w:ilvl w:val="0"/>
          <w:numId w:val="4"/>
        </w:numPr>
        <w:jc w:val="both"/>
        <w:rPr>
          <w:rFonts w:ascii="Arial" w:eastAsia="Calibri" w:hAnsi="Arial" w:cs="Arial"/>
          <w:sz w:val="24"/>
          <w:szCs w:val="24"/>
        </w:rPr>
      </w:pPr>
      <w:r w:rsidRPr="00EB4021">
        <w:rPr>
          <w:rFonts w:ascii="Arial" w:eastAsia="Calibri" w:hAnsi="Arial" w:cs="Arial"/>
          <w:sz w:val="24"/>
          <w:szCs w:val="24"/>
        </w:rPr>
        <w:t xml:space="preserve">Requerir de las dependencias </w:t>
      </w:r>
      <w:r w:rsidR="006B7C87">
        <w:rPr>
          <w:rFonts w:ascii="Arial" w:eastAsia="Calibri" w:hAnsi="Arial" w:cs="Arial"/>
          <w:sz w:val="24"/>
          <w:szCs w:val="24"/>
        </w:rPr>
        <w:t>estatales</w:t>
      </w:r>
      <w:r w:rsidRPr="00EB4021">
        <w:rPr>
          <w:rFonts w:ascii="Arial" w:eastAsia="Calibri" w:hAnsi="Arial" w:cs="Arial"/>
          <w:sz w:val="24"/>
          <w:szCs w:val="24"/>
        </w:rPr>
        <w:t xml:space="preserve"> y mu</w:t>
      </w:r>
      <w:r w:rsidR="00B159B8" w:rsidRPr="00EB4021">
        <w:rPr>
          <w:rFonts w:ascii="Arial" w:eastAsia="Calibri" w:hAnsi="Arial" w:cs="Arial"/>
          <w:sz w:val="24"/>
          <w:szCs w:val="24"/>
        </w:rPr>
        <w:t>nicip</w:t>
      </w:r>
      <w:r w:rsidR="006B7C87">
        <w:rPr>
          <w:rFonts w:ascii="Arial" w:eastAsia="Calibri" w:hAnsi="Arial" w:cs="Arial"/>
          <w:sz w:val="24"/>
          <w:szCs w:val="24"/>
        </w:rPr>
        <w:t>ales</w:t>
      </w:r>
      <w:r w:rsidR="00B159B8" w:rsidRPr="00EB4021">
        <w:rPr>
          <w:rFonts w:ascii="Arial" w:eastAsia="Calibri" w:hAnsi="Arial" w:cs="Arial"/>
          <w:sz w:val="24"/>
          <w:szCs w:val="24"/>
        </w:rPr>
        <w:t xml:space="preserve"> acciones planificadas </w:t>
      </w:r>
      <w:r w:rsidRPr="00EB4021">
        <w:rPr>
          <w:rFonts w:ascii="Arial" w:eastAsia="Calibri" w:hAnsi="Arial" w:cs="Arial"/>
          <w:sz w:val="24"/>
          <w:szCs w:val="24"/>
        </w:rPr>
        <w:t xml:space="preserve">que estimulen la participación </w:t>
      </w:r>
      <w:r w:rsidR="006B7C87">
        <w:rPr>
          <w:rFonts w:ascii="Arial" w:eastAsia="Calibri" w:hAnsi="Arial" w:cs="Arial"/>
          <w:sz w:val="24"/>
          <w:szCs w:val="24"/>
        </w:rPr>
        <w:t>ciudadana en los</w:t>
      </w:r>
      <w:r w:rsidRPr="00EB4021">
        <w:rPr>
          <w:rFonts w:ascii="Arial" w:eastAsia="Calibri" w:hAnsi="Arial" w:cs="Arial"/>
          <w:sz w:val="24"/>
          <w:szCs w:val="24"/>
        </w:rPr>
        <w:t xml:space="preserve"> procesos decisionales</w:t>
      </w:r>
      <w:r w:rsidR="006B7C87">
        <w:rPr>
          <w:rFonts w:ascii="Arial" w:eastAsia="Calibri" w:hAnsi="Arial" w:cs="Arial"/>
          <w:sz w:val="24"/>
          <w:szCs w:val="24"/>
        </w:rPr>
        <w:t xml:space="preserve"> de la comunidad</w:t>
      </w:r>
      <w:r w:rsidRPr="00EB4021">
        <w:rPr>
          <w:rFonts w:ascii="Arial" w:eastAsia="Calibri" w:hAnsi="Arial" w:cs="Arial"/>
          <w:sz w:val="24"/>
          <w:szCs w:val="24"/>
        </w:rPr>
        <w:t>.</w:t>
      </w:r>
    </w:p>
    <w:p w:rsidR="00341483" w:rsidRPr="00EB4021" w:rsidRDefault="00341483" w:rsidP="00341483">
      <w:pPr>
        <w:numPr>
          <w:ilvl w:val="0"/>
          <w:numId w:val="4"/>
        </w:numPr>
        <w:jc w:val="both"/>
        <w:rPr>
          <w:rFonts w:ascii="Arial" w:eastAsia="Calibri" w:hAnsi="Arial" w:cs="Arial"/>
          <w:sz w:val="24"/>
          <w:szCs w:val="24"/>
        </w:rPr>
      </w:pPr>
      <w:r w:rsidRPr="00EB4021">
        <w:rPr>
          <w:rFonts w:ascii="Arial" w:eastAsia="Calibri" w:hAnsi="Arial" w:cs="Arial"/>
          <w:sz w:val="24"/>
          <w:szCs w:val="24"/>
        </w:rPr>
        <w:t>Promover alianzas entre las comunidades</w:t>
      </w:r>
      <w:r w:rsidR="00935440">
        <w:rPr>
          <w:rFonts w:ascii="Arial" w:eastAsia="Calibri" w:hAnsi="Arial" w:cs="Arial"/>
          <w:sz w:val="24"/>
          <w:szCs w:val="24"/>
        </w:rPr>
        <w:t>,</w:t>
      </w:r>
      <w:r w:rsidRPr="00EB4021">
        <w:rPr>
          <w:rFonts w:ascii="Arial" w:eastAsia="Calibri" w:hAnsi="Arial" w:cs="Arial"/>
          <w:sz w:val="24"/>
          <w:szCs w:val="24"/>
        </w:rPr>
        <w:t xml:space="preserve"> </w:t>
      </w:r>
      <w:r w:rsidR="006B7C87">
        <w:rPr>
          <w:rFonts w:ascii="Arial" w:eastAsia="Calibri" w:hAnsi="Arial" w:cs="Arial"/>
          <w:sz w:val="24"/>
          <w:szCs w:val="24"/>
        </w:rPr>
        <w:t>el</w:t>
      </w:r>
      <w:r w:rsidRPr="00EB4021">
        <w:rPr>
          <w:rFonts w:ascii="Arial" w:eastAsia="Calibri" w:hAnsi="Arial" w:cs="Arial"/>
          <w:sz w:val="24"/>
          <w:szCs w:val="24"/>
        </w:rPr>
        <w:t xml:space="preserve"> sector público y privado.</w:t>
      </w:r>
    </w:p>
    <w:p w:rsidR="00341483" w:rsidRPr="00EB4021" w:rsidRDefault="00341483" w:rsidP="00341483">
      <w:pPr>
        <w:jc w:val="both"/>
        <w:rPr>
          <w:rFonts w:ascii="Arial" w:eastAsia="Calibri" w:hAnsi="Arial" w:cs="Arial"/>
          <w:sz w:val="24"/>
          <w:szCs w:val="24"/>
        </w:rPr>
      </w:pPr>
    </w:p>
    <w:p w:rsidR="00341483" w:rsidRPr="00EB4021" w:rsidRDefault="00341483" w:rsidP="00341483">
      <w:pPr>
        <w:jc w:val="both"/>
        <w:rPr>
          <w:rFonts w:ascii="Arial" w:eastAsia="Calibri" w:hAnsi="Arial" w:cs="Arial"/>
          <w:sz w:val="24"/>
          <w:szCs w:val="24"/>
        </w:rPr>
      </w:pPr>
      <w:r w:rsidRPr="00EB4021">
        <w:rPr>
          <w:rFonts w:ascii="Arial" w:eastAsia="Calibri" w:hAnsi="Arial" w:cs="Arial"/>
          <w:sz w:val="24"/>
          <w:szCs w:val="24"/>
          <w:lang w:val="es-ES_tradnl"/>
        </w:rPr>
        <w:t xml:space="preserve">La Ley encomienda la creación de la </w:t>
      </w:r>
      <w:r w:rsidRPr="00EB4021">
        <w:rPr>
          <w:rFonts w:ascii="Arial" w:eastAsia="Calibri" w:hAnsi="Arial" w:cs="Arial"/>
          <w:sz w:val="24"/>
          <w:szCs w:val="24"/>
        </w:rPr>
        <w:t xml:space="preserve">Oficina del Coordinador General para el Financiamiento Socio-económico y la Autogestión, también conocida como la Oficina de Comunidades Especiales, como la entidad gubernamental responsable de implantar la política pública para el desarrollo integral de las comunidades especiales. Además de las funciones mencionadas, la OFSA ha ocupado posiciones en juntas y consejos como </w:t>
      </w:r>
      <w:r w:rsidRPr="00EB4021">
        <w:rPr>
          <w:rFonts w:ascii="Arial" w:eastAsia="Calibri" w:hAnsi="Arial" w:cs="Arial"/>
          <w:sz w:val="24"/>
          <w:szCs w:val="24"/>
        </w:rPr>
        <w:lastRenderedPageBreak/>
        <w:t>portavoces de las comunidades como la Junta de Directores del FPCE, Consejo Asesor de Prevención de ASSMCA, Comisión de Acceso a la Justicia y FIDEVI, entre otros.</w:t>
      </w:r>
    </w:p>
    <w:p w:rsidR="00341483" w:rsidRPr="00EB4021" w:rsidRDefault="00341483" w:rsidP="00341483">
      <w:pPr>
        <w:jc w:val="both"/>
        <w:rPr>
          <w:rFonts w:ascii="Arial" w:eastAsia="Calibri" w:hAnsi="Arial" w:cs="Arial"/>
          <w:sz w:val="24"/>
          <w:szCs w:val="24"/>
        </w:rPr>
      </w:pPr>
    </w:p>
    <w:p w:rsidR="00341483" w:rsidRPr="00EB4021" w:rsidRDefault="00341483" w:rsidP="00C22617">
      <w:pPr>
        <w:jc w:val="both"/>
        <w:rPr>
          <w:rFonts w:ascii="Arial" w:eastAsia="Calibri" w:hAnsi="Arial" w:cs="Arial"/>
          <w:sz w:val="24"/>
          <w:szCs w:val="24"/>
        </w:rPr>
      </w:pPr>
      <w:r w:rsidRPr="00EB4021">
        <w:rPr>
          <w:rFonts w:ascii="Arial" w:eastAsia="Calibri" w:hAnsi="Arial" w:cs="Arial"/>
          <w:sz w:val="24"/>
          <w:szCs w:val="24"/>
        </w:rPr>
        <w:t xml:space="preserve">Además de la Ley 1-2001, se aprobó legislación para afianzar </w:t>
      </w:r>
      <w:r w:rsidR="002A1598">
        <w:rPr>
          <w:rFonts w:ascii="Arial" w:eastAsia="Calibri" w:hAnsi="Arial" w:cs="Arial"/>
          <w:sz w:val="24"/>
          <w:szCs w:val="24"/>
        </w:rPr>
        <w:t>la</w:t>
      </w:r>
      <w:r w:rsidRPr="00EB4021">
        <w:rPr>
          <w:rFonts w:ascii="Arial" w:eastAsia="Calibri" w:hAnsi="Arial" w:cs="Arial"/>
          <w:sz w:val="24"/>
          <w:szCs w:val="24"/>
        </w:rPr>
        <w:t xml:space="preserve"> política pública para el desarrollo y protección de las comunidades especiales. Este marco jurídico le asigna responsabilidades a la OFSA tanto en el desempeño de sus funciones como en el seguimiento de los esfuerzos encomendados a otras entidades</w:t>
      </w:r>
      <w:r w:rsidR="00C22617" w:rsidRPr="00EB4021">
        <w:rPr>
          <w:rStyle w:val="FootnoteReference"/>
          <w:rFonts w:ascii="Arial" w:eastAsia="Calibri" w:hAnsi="Arial" w:cs="Arial"/>
          <w:sz w:val="24"/>
          <w:szCs w:val="24"/>
        </w:rPr>
        <w:footnoteReference w:id="2"/>
      </w:r>
      <w:r w:rsidRPr="00EB4021">
        <w:rPr>
          <w:rFonts w:ascii="Arial" w:eastAsia="Calibri" w:hAnsi="Arial" w:cs="Arial"/>
          <w:sz w:val="24"/>
          <w:szCs w:val="24"/>
        </w:rPr>
        <w:t xml:space="preserve">. </w:t>
      </w:r>
    </w:p>
    <w:p w:rsidR="00341483" w:rsidRPr="00EB4021" w:rsidRDefault="00341483" w:rsidP="00341483">
      <w:pPr>
        <w:jc w:val="both"/>
        <w:rPr>
          <w:rFonts w:ascii="Arial" w:eastAsia="Calibri" w:hAnsi="Arial" w:cs="Arial"/>
          <w:sz w:val="24"/>
          <w:szCs w:val="24"/>
        </w:rPr>
      </w:pPr>
    </w:p>
    <w:p w:rsidR="0016098F" w:rsidRPr="00EB4021" w:rsidRDefault="00341483" w:rsidP="00B159B8">
      <w:pPr>
        <w:jc w:val="both"/>
        <w:rPr>
          <w:rFonts w:ascii="Arial" w:eastAsia="Calibri" w:hAnsi="Arial" w:cs="Arial"/>
          <w:sz w:val="24"/>
          <w:szCs w:val="24"/>
        </w:rPr>
      </w:pPr>
      <w:r w:rsidRPr="00EB4021">
        <w:rPr>
          <w:rFonts w:ascii="Arial" w:eastAsia="Calibri" w:hAnsi="Arial" w:cs="Arial"/>
          <w:sz w:val="24"/>
          <w:szCs w:val="24"/>
        </w:rPr>
        <w:t>La OFSA sirve de enlace entre las agencias y las comunidades en los esfuerzos de alcance comunitario para la prestación de servicios y en la coordinación de proyectos mediante órdenes ejecutivas, acuerdos de colaboración y alianzas estratégicas. Ejemplos de estos</w:t>
      </w:r>
      <w:r w:rsidR="008941D6">
        <w:rPr>
          <w:rFonts w:ascii="Arial" w:eastAsia="Calibri" w:hAnsi="Arial" w:cs="Arial"/>
          <w:sz w:val="24"/>
          <w:szCs w:val="24"/>
        </w:rPr>
        <w:t xml:space="preserve">: </w:t>
      </w:r>
      <w:r w:rsidRPr="00EB4021">
        <w:rPr>
          <w:rFonts w:ascii="Arial" w:eastAsia="Calibri" w:hAnsi="Arial" w:cs="Arial"/>
          <w:sz w:val="24"/>
          <w:szCs w:val="24"/>
        </w:rPr>
        <w:t xml:space="preserve">el Proyecto para el Fortalecimiento de los Sistemas de Acueductos Comunitarios </w:t>
      </w:r>
      <w:r w:rsidR="008941D6">
        <w:rPr>
          <w:rFonts w:ascii="Arial" w:eastAsia="Calibri" w:hAnsi="Arial" w:cs="Arial"/>
          <w:sz w:val="24"/>
          <w:szCs w:val="24"/>
        </w:rPr>
        <w:t xml:space="preserve">con </w:t>
      </w:r>
      <w:r w:rsidRPr="00EB4021">
        <w:rPr>
          <w:rFonts w:ascii="Arial" w:eastAsia="Calibri" w:hAnsi="Arial" w:cs="Arial"/>
          <w:sz w:val="24"/>
          <w:szCs w:val="24"/>
        </w:rPr>
        <w:t>el Departamento de Estado</w:t>
      </w:r>
      <w:r w:rsidR="008941D6">
        <w:rPr>
          <w:rFonts w:ascii="Arial" w:eastAsia="Calibri" w:hAnsi="Arial" w:cs="Arial"/>
          <w:sz w:val="24"/>
          <w:szCs w:val="24"/>
        </w:rPr>
        <w:t xml:space="preserve"> (</w:t>
      </w:r>
      <w:r w:rsidRPr="00EB4021">
        <w:rPr>
          <w:rFonts w:ascii="Arial" w:eastAsia="Calibri" w:hAnsi="Arial" w:cs="Arial"/>
          <w:sz w:val="24"/>
          <w:szCs w:val="24"/>
        </w:rPr>
        <w:t>Orden Ejecutiva 2014-041</w:t>
      </w:r>
      <w:r w:rsidR="008941D6">
        <w:rPr>
          <w:rFonts w:ascii="Arial" w:eastAsia="Calibri" w:hAnsi="Arial" w:cs="Arial"/>
          <w:sz w:val="24"/>
          <w:szCs w:val="24"/>
        </w:rPr>
        <w:t>)</w:t>
      </w:r>
      <w:r w:rsidRPr="00EB4021">
        <w:rPr>
          <w:rFonts w:ascii="Arial" w:eastAsia="Calibri" w:hAnsi="Arial" w:cs="Arial"/>
          <w:sz w:val="24"/>
          <w:szCs w:val="24"/>
        </w:rPr>
        <w:t>; el proyecto de suministro de agua potable a la Comunidad Valle Hill con la AAA</w:t>
      </w:r>
      <w:r w:rsidR="008941D6">
        <w:rPr>
          <w:rFonts w:ascii="Arial" w:eastAsia="Calibri" w:hAnsi="Arial" w:cs="Arial"/>
          <w:sz w:val="24"/>
          <w:szCs w:val="24"/>
        </w:rPr>
        <w:t>;</w:t>
      </w:r>
      <w:r w:rsidRPr="00EB4021">
        <w:rPr>
          <w:rFonts w:ascii="Arial" w:eastAsia="Calibri" w:hAnsi="Arial" w:cs="Arial"/>
          <w:sz w:val="24"/>
          <w:szCs w:val="24"/>
        </w:rPr>
        <w:t xml:space="preserve"> el desarrollo de frentes marítimos y malecones con la Compañía de Turismo, la integración de las comunidades en</w:t>
      </w:r>
      <w:r w:rsidR="008941D6">
        <w:rPr>
          <w:rFonts w:ascii="Arial" w:eastAsia="Calibri" w:hAnsi="Arial" w:cs="Arial"/>
          <w:sz w:val="24"/>
          <w:szCs w:val="24"/>
        </w:rPr>
        <w:t xml:space="preserve"> el d</w:t>
      </w:r>
      <w:r w:rsidRPr="00EB4021">
        <w:rPr>
          <w:rFonts w:ascii="Arial" w:eastAsia="Calibri" w:hAnsi="Arial" w:cs="Arial"/>
          <w:sz w:val="24"/>
          <w:szCs w:val="24"/>
        </w:rPr>
        <w:t>e desarrollo de la Antigua Base Roosevelt Road; las clínicas de salud con ASES, las clínicas deportivas con el DRD</w:t>
      </w:r>
      <w:r w:rsidR="008941D6">
        <w:rPr>
          <w:rFonts w:ascii="Arial" w:eastAsia="Calibri" w:hAnsi="Arial" w:cs="Arial"/>
          <w:sz w:val="24"/>
          <w:szCs w:val="24"/>
        </w:rPr>
        <w:t xml:space="preserve"> y </w:t>
      </w:r>
      <w:r w:rsidRPr="00EB4021">
        <w:rPr>
          <w:rFonts w:ascii="Arial" w:eastAsia="Calibri" w:hAnsi="Arial" w:cs="Arial"/>
          <w:sz w:val="24"/>
          <w:szCs w:val="24"/>
        </w:rPr>
        <w:t xml:space="preserve">los talleres </w:t>
      </w:r>
      <w:r w:rsidR="008941D6">
        <w:rPr>
          <w:rFonts w:ascii="Arial" w:eastAsia="Calibri" w:hAnsi="Arial" w:cs="Arial"/>
          <w:sz w:val="24"/>
          <w:szCs w:val="24"/>
        </w:rPr>
        <w:t>CERT con AMMED.</w:t>
      </w:r>
    </w:p>
    <w:p w:rsidR="002A1598" w:rsidRDefault="002A1598" w:rsidP="00E67C43">
      <w:pPr>
        <w:pStyle w:val="Heading1"/>
        <w:spacing w:before="0"/>
        <w:jc w:val="both"/>
        <w:rPr>
          <w:rFonts w:ascii="Arial" w:hAnsi="Arial" w:cs="Arial"/>
          <w:b/>
          <w:color w:val="auto"/>
          <w:sz w:val="24"/>
          <w:szCs w:val="24"/>
        </w:rPr>
      </w:pPr>
    </w:p>
    <w:p w:rsidR="0016098F" w:rsidRPr="00EB4021" w:rsidRDefault="0016098F" w:rsidP="00E67C43">
      <w:pPr>
        <w:pStyle w:val="Heading1"/>
        <w:spacing w:before="0"/>
        <w:jc w:val="both"/>
        <w:rPr>
          <w:rFonts w:ascii="Arial" w:hAnsi="Arial" w:cs="Arial"/>
          <w:b/>
          <w:color w:val="auto"/>
          <w:sz w:val="24"/>
          <w:szCs w:val="24"/>
        </w:rPr>
      </w:pPr>
      <w:r w:rsidRPr="00EB4021">
        <w:rPr>
          <w:rFonts w:ascii="Arial" w:hAnsi="Arial" w:cs="Arial"/>
          <w:b/>
          <w:color w:val="auto"/>
          <w:sz w:val="24"/>
          <w:szCs w:val="24"/>
        </w:rPr>
        <w:t>Consejo Asesor</w:t>
      </w:r>
    </w:p>
    <w:p w:rsidR="00270227" w:rsidRPr="00EB4021" w:rsidRDefault="00935440" w:rsidP="00E67C43">
      <w:pPr>
        <w:jc w:val="both"/>
        <w:rPr>
          <w:rFonts w:ascii="Arial" w:eastAsia="Calibri" w:hAnsi="Arial" w:cs="Arial"/>
          <w:sz w:val="24"/>
          <w:szCs w:val="24"/>
        </w:rPr>
      </w:pPr>
      <w:r>
        <w:rPr>
          <w:rFonts w:ascii="Arial" w:eastAsia="Calibri" w:hAnsi="Arial" w:cs="Arial"/>
          <w:sz w:val="24"/>
          <w:szCs w:val="24"/>
        </w:rPr>
        <w:t xml:space="preserve">Mantener </w:t>
      </w:r>
      <w:r w:rsidR="00957E51" w:rsidRPr="00EB4021">
        <w:rPr>
          <w:rFonts w:ascii="Arial" w:eastAsia="Calibri" w:hAnsi="Arial" w:cs="Arial"/>
          <w:sz w:val="24"/>
          <w:szCs w:val="24"/>
        </w:rPr>
        <w:t>el Consejo Asesor y los comités de trabajos reuniéndose mensualmente</w:t>
      </w:r>
      <w:r w:rsidR="0016098F" w:rsidRPr="00EB4021">
        <w:rPr>
          <w:rFonts w:ascii="Arial" w:eastAsia="Calibri" w:hAnsi="Arial" w:cs="Arial"/>
          <w:sz w:val="24"/>
          <w:szCs w:val="24"/>
        </w:rPr>
        <w:t xml:space="preserve">. </w:t>
      </w:r>
      <w:r w:rsidR="00957E51" w:rsidRPr="00EB4021">
        <w:rPr>
          <w:rFonts w:ascii="Arial" w:eastAsia="Calibri" w:hAnsi="Arial" w:cs="Arial"/>
          <w:sz w:val="24"/>
          <w:szCs w:val="24"/>
        </w:rPr>
        <w:t>Identificar áreas de necesidad para las comunidades especiales y c</w:t>
      </w:r>
      <w:r w:rsidR="0016098F" w:rsidRPr="00EB4021">
        <w:rPr>
          <w:rFonts w:ascii="Arial" w:eastAsia="Calibri" w:hAnsi="Arial" w:cs="Arial"/>
          <w:sz w:val="24"/>
          <w:szCs w:val="24"/>
        </w:rPr>
        <w:t xml:space="preserve">oordinar con las agencias para que </w:t>
      </w:r>
      <w:r w:rsidR="00957E51" w:rsidRPr="00EB4021">
        <w:rPr>
          <w:rFonts w:ascii="Arial" w:eastAsia="Calibri" w:hAnsi="Arial" w:cs="Arial"/>
          <w:sz w:val="24"/>
          <w:szCs w:val="24"/>
        </w:rPr>
        <w:t xml:space="preserve">éstas </w:t>
      </w:r>
      <w:r w:rsidR="0016098F" w:rsidRPr="00EB4021">
        <w:rPr>
          <w:rFonts w:ascii="Arial" w:eastAsia="Calibri" w:hAnsi="Arial" w:cs="Arial"/>
          <w:sz w:val="24"/>
          <w:szCs w:val="24"/>
        </w:rPr>
        <w:t>desarrollen iniciativas y proyectos</w:t>
      </w:r>
      <w:r w:rsidR="00957E51" w:rsidRPr="00EB4021">
        <w:rPr>
          <w:rFonts w:ascii="Arial" w:eastAsia="Calibri" w:hAnsi="Arial" w:cs="Arial"/>
          <w:sz w:val="24"/>
          <w:szCs w:val="24"/>
        </w:rPr>
        <w:t>;</w:t>
      </w:r>
      <w:r w:rsidR="0016098F" w:rsidRPr="00EB4021">
        <w:rPr>
          <w:rFonts w:ascii="Arial" w:eastAsia="Calibri" w:hAnsi="Arial" w:cs="Arial"/>
          <w:sz w:val="24"/>
          <w:szCs w:val="24"/>
        </w:rPr>
        <w:t xml:space="preserve"> e incluyan las comunidades especiales en sus planes estratégicos. </w:t>
      </w:r>
      <w:r w:rsidR="00FA13EA" w:rsidRPr="00EB4021">
        <w:rPr>
          <w:rFonts w:ascii="Arial" w:eastAsia="Calibri" w:hAnsi="Arial" w:cs="Arial"/>
          <w:sz w:val="24"/>
          <w:szCs w:val="24"/>
        </w:rPr>
        <w:t>Promover la capacitación de l</w:t>
      </w:r>
      <w:r>
        <w:rPr>
          <w:rFonts w:ascii="Arial" w:eastAsia="Calibri" w:hAnsi="Arial" w:cs="Arial"/>
          <w:sz w:val="24"/>
          <w:szCs w:val="24"/>
        </w:rPr>
        <w:t>os funcionarios de la</w:t>
      </w:r>
      <w:r w:rsidR="00FA13EA" w:rsidRPr="00EB4021">
        <w:rPr>
          <w:rFonts w:ascii="Arial" w:eastAsia="Calibri" w:hAnsi="Arial" w:cs="Arial"/>
          <w:sz w:val="24"/>
          <w:szCs w:val="24"/>
        </w:rPr>
        <w:t xml:space="preserve">s agencias para aumentar el entendimiento sobre las iniciativas comunitarias y sus necesidades. Identificar enlaces con poder decisional y recursos para fomentar </w:t>
      </w:r>
      <w:r w:rsidR="00494F35" w:rsidRPr="00EB4021">
        <w:rPr>
          <w:rFonts w:ascii="Arial" w:eastAsia="Calibri" w:hAnsi="Arial" w:cs="Arial"/>
          <w:sz w:val="24"/>
          <w:szCs w:val="24"/>
        </w:rPr>
        <w:t>la implanta</w:t>
      </w:r>
      <w:r w:rsidR="00FA13EA" w:rsidRPr="00EB4021">
        <w:rPr>
          <w:rFonts w:ascii="Arial" w:eastAsia="Calibri" w:hAnsi="Arial" w:cs="Arial"/>
          <w:sz w:val="24"/>
          <w:szCs w:val="24"/>
        </w:rPr>
        <w:t xml:space="preserve">ción de proyectos en las comunidades especiales. </w:t>
      </w:r>
      <w:r w:rsidR="00957E51" w:rsidRPr="00EB4021">
        <w:rPr>
          <w:rFonts w:ascii="Arial" w:eastAsia="Calibri" w:hAnsi="Arial" w:cs="Arial"/>
          <w:sz w:val="24"/>
          <w:szCs w:val="24"/>
        </w:rPr>
        <w:t>Mantener el Fideicomiso Perpetuo asistiendo e informando sobre las obras de infraestructura y proyectos de mejoras de las comunidades especiales.</w:t>
      </w:r>
      <w:r w:rsidR="00270227" w:rsidRPr="00EB4021">
        <w:rPr>
          <w:rFonts w:ascii="Arial" w:eastAsia="Calibri" w:hAnsi="Arial" w:cs="Arial"/>
          <w:sz w:val="24"/>
          <w:szCs w:val="24"/>
        </w:rPr>
        <w:t xml:space="preserve"> Ratificar la </w:t>
      </w:r>
      <w:r>
        <w:rPr>
          <w:rFonts w:ascii="Arial" w:eastAsia="Calibri" w:hAnsi="Arial" w:cs="Arial"/>
          <w:sz w:val="24"/>
          <w:szCs w:val="24"/>
        </w:rPr>
        <w:t>c</w:t>
      </w:r>
      <w:r w:rsidR="00270227" w:rsidRPr="00EB4021">
        <w:rPr>
          <w:rFonts w:ascii="Arial" w:eastAsia="Calibri" w:hAnsi="Arial" w:cs="Arial"/>
          <w:sz w:val="24"/>
          <w:szCs w:val="24"/>
        </w:rPr>
        <w:t>reación de la Junta Nacional de Líderes para el Desarrollo Socio Económico en las Comunidades Especiales.</w:t>
      </w:r>
    </w:p>
    <w:p w:rsidR="006B7C87" w:rsidRDefault="00957E51" w:rsidP="006B7C87">
      <w:pPr>
        <w:jc w:val="both"/>
        <w:rPr>
          <w:rFonts w:ascii="Arial" w:eastAsia="Calibri" w:hAnsi="Arial" w:cs="Arial"/>
          <w:sz w:val="24"/>
          <w:szCs w:val="24"/>
        </w:rPr>
      </w:pPr>
      <w:r w:rsidRPr="00EB4021">
        <w:rPr>
          <w:rFonts w:ascii="Arial" w:eastAsia="Calibri" w:hAnsi="Arial" w:cs="Arial"/>
          <w:sz w:val="24"/>
          <w:szCs w:val="24"/>
        </w:rPr>
        <w:t xml:space="preserve"> </w:t>
      </w:r>
    </w:p>
    <w:p w:rsidR="0098485A" w:rsidRPr="00EB4021" w:rsidRDefault="0098485A" w:rsidP="006B7C87">
      <w:pPr>
        <w:jc w:val="both"/>
        <w:rPr>
          <w:rFonts w:ascii="Arial" w:hAnsi="Arial" w:cs="Arial"/>
          <w:b/>
          <w:sz w:val="24"/>
          <w:szCs w:val="24"/>
        </w:rPr>
      </w:pPr>
      <w:r w:rsidRPr="00EB4021">
        <w:rPr>
          <w:rFonts w:ascii="Arial" w:hAnsi="Arial" w:cs="Arial"/>
          <w:b/>
          <w:sz w:val="24"/>
          <w:szCs w:val="24"/>
        </w:rPr>
        <w:t xml:space="preserve">Área de Dirección </w:t>
      </w:r>
    </w:p>
    <w:p w:rsidR="003729AC" w:rsidRDefault="0098485A" w:rsidP="0098485A">
      <w:pPr>
        <w:jc w:val="both"/>
        <w:rPr>
          <w:rFonts w:ascii="Arial" w:eastAsia="Calibri" w:hAnsi="Arial" w:cs="Arial"/>
          <w:sz w:val="24"/>
          <w:szCs w:val="24"/>
        </w:rPr>
      </w:pPr>
      <w:r w:rsidRPr="00EB4021">
        <w:rPr>
          <w:rFonts w:ascii="Arial" w:eastAsia="Calibri" w:hAnsi="Arial" w:cs="Arial"/>
          <w:sz w:val="24"/>
          <w:szCs w:val="24"/>
        </w:rPr>
        <w:t xml:space="preserve">Continuar </w:t>
      </w:r>
      <w:r w:rsidR="00E67C43">
        <w:rPr>
          <w:rFonts w:ascii="Arial" w:eastAsia="Calibri" w:hAnsi="Arial" w:cs="Arial"/>
          <w:sz w:val="24"/>
          <w:szCs w:val="24"/>
        </w:rPr>
        <w:t>las</w:t>
      </w:r>
      <w:r w:rsidRPr="00EB4021">
        <w:rPr>
          <w:rFonts w:ascii="Arial" w:eastAsia="Calibri" w:hAnsi="Arial" w:cs="Arial"/>
          <w:sz w:val="24"/>
          <w:szCs w:val="24"/>
        </w:rPr>
        <w:t xml:space="preserve"> reuniones con </w:t>
      </w:r>
      <w:r w:rsidR="00E67C43">
        <w:rPr>
          <w:rFonts w:ascii="Arial" w:eastAsia="Calibri" w:hAnsi="Arial" w:cs="Arial"/>
          <w:sz w:val="24"/>
          <w:szCs w:val="24"/>
        </w:rPr>
        <w:t xml:space="preserve">el </w:t>
      </w:r>
      <w:r w:rsidRPr="00EB4021">
        <w:rPr>
          <w:rFonts w:ascii="Arial" w:eastAsia="Calibri" w:hAnsi="Arial" w:cs="Arial"/>
          <w:sz w:val="24"/>
          <w:szCs w:val="24"/>
        </w:rPr>
        <w:t xml:space="preserve">sector privado, legisladores, alcaldes y jefes de agencias para identificar y atender áreas de necesidad programáticas y de política pública. Al </w:t>
      </w:r>
      <w:r w:rsidR="002A1598">
        <w:rPr>
          <w:rFonts w:ascii="Arial" w:eastAsia="Calibri" w:hAnsi="Arial" w:cs="Arial"/>
          <w:sz w:val="24"/>
          <w:szCs w:val="24"/>
        </w:rPr>
        <w:t xml:space="preserve">contar con un </w:t>
      </w:r>
      <w:r w:rsidRPr="00EB4021">
        <w:rPr>
          <w:rFonts w:ascii="Arial" w:eastAsia="Calibri" w:hAnsi="Arial" w:cs="Arial"/>
          <w:sz w:val="24"/>
          <w:szCs w:val="24"/>
        </w:rPr>
        <w:t xml:space="preserve">presupuesto </w:t>
      </w:r>
      <w:r w:rsidR="002A1598">
        <w:rPr>
          <w:rFonts w:ascii="Arial" w:eastAsia="Calibri" w:hAnsi="Arial" w:cs="Arial"/>
          <w:sz w:val="24"/>
          <w:szCs w:val="24"/>
        </w:rPr>
        <w:t xml:space="preserve">limitado, </w:t>
      </w:r>
      <w:r w:rsidRPr="00EB4021">
        <w:rPr>
          <w:rFonts w:ascii="Arial" w:eastAsia="Calibri" w:hAnsi="Arial" w:cs="Arial"/>
          <w:sz w:val="24"/>
          <w:szCs w:val="24"/>
        </w:rPr>
        <w:t xml:space="preserve">es fundamental identificar recursos económicos y </w:t>
      </w:r>
      <w:r w:rsidR="00E67C43">
        <w:rPr>
          <w:rFonts w:ascii="Arial" w:eastAsia="Calibri" w:hAnsi="Arial" w:cs="Arial"/>
          <w:sz w:val="24"/>
          <w:szCs w:val="24"/>
        </w:rPr>
        <w:t>en</w:t>
      </w:r>
      <w:r w:rsidRPr="00EB4021">
        <w:rPr>
          <w:rFonts w:ascii="Arial" w:eastAsia="Calibri" w:hAnsi="Arial" w:cs="Arial"/>
          <w:sz w:val="24"/>
          <w:szCs w:val="24"/>
        </w:rPr>
        <w:t xml:space="preserve"> especie. </w:t>
      </w:r>
      <w:r w:rsidR="002A1598">
        <w:rPr>
          <w:rFonts w:ascii="Arial" w:eastAsia="Calibri" w:hAnsi="Arial" w:cs="Arial"/>
          <w:sz w:val="24"/>
          <w:szCs w:val="24"/>
        </w:rPr>
        <w:t>C</w:t>
      </w:r>
      <w:r w:rsidRPr="00EB4021">
        <w:rPr>
          <w:rFonts w:ascii="Arial" w:eastAsia="Calibri" w:hAnsi="Arial" w:cs="Arial"/>
          <w:sz w:val="24"/>
          <w:szCs w:val="24"/>
        </w:rPr>
        <w:t>ontinuar con el desarrollo de acuerdos y propuestas</w:t>
      </w:r>
      <w:r w:rsidR="002A1598">
        <w:rPr>
          <w:rFonts w:ascii="Arial" w:eastAsia="Calibri" w:hAnsi="Arial" w:cs="Arial"/>
          <w:sz w:val="24"/>
          <w:szCs w:val="24"/>
        </w:rPr>
        <w:t xml:space="preserve"> y</w:t>
      </w:r>
      <w:r w:rsidR="00027CBC" w:rsidRPr="00EB4021">
        <w:rPr>
          <w:rFonts w:ascii="Arial" w:eastAsia="Calibri" w:hAnsi="Arial" w:cs="Arial"/>
          <w:sz w:val="24"/>
          <w:szCs w:val="24"/>
        </w:rPr>
        <w:t xml:space="preserve"> </w:t>
      </w:r>
      <w:r w:rsidR="002A1598">
        <w:rPr>
          <w:rFonts w:ascii="Arial" w:eastAsia="Calibri" w:hAnsi="Arial" w:cs="Arial"/>
          <w:sz w:val="24"/>
          <w:szCs w:val="24"/>
        </w:rPr>
        <w:t xml:space="preserve">evaluar </w:t>
      </w:r>
      <w:r w:rsidR="00027CBC" w:rsidRPr="00EB4021">
        <w:rPr>
          <w:rFonts w:ascii="Arial" w:eastAsia="Calibri" w:hAnsi="Arial" w:cs="Arial"/>
          <w:sz w:val="24"/>
          <w:szCs w:val="24"/>
        </w:rPr>
        <w:t xml:space="preserve"> si la ley 1-2001 permite desarrollar un plan de recaudación de recursos. </w:t>
      </w:r>
      <w:r w:rsidR="002A1598">
        <w:rPr>
          <w:rFonts w:ascii="Arial" w:eastAsia="Calibri" w:hAnsi="Arial" w:cs="Arial"/>
          <w:sz w:val="24"/>
          <w:szCs w:val="24"/>
        </w:rPr>
        <w:t>I</w:t>
      </w:r>
      <w:r w:rsidR="00027CBC" w:rsidRPr="00EB4021">
        <w:rPr>
          <w:rFonts w:ascii="Arial" w:eastAsia="Calibri" w:hAnsi="Arial" w:cs="Arial"/>
          <w:sz w:val="24"/>
          <w:szCs w:val="24"/>
        </w:rPr>
        <w:t>dentificar</w:t>
      </w:r>
      <w:r w:rsidR="002A1598">
        <w:rPr>
          <w:rFonts w:ascii="Arial" w:eastAsia="Calibri" w:hAnsi="Arial" w:cs="Arial"/>
          <w:sz w:val="24"/>
          <w:szCs w:val="24"/>
        </w:rPr>
        <w:t xml:space="preserve"> en la Legislatura,</w:t>
      </w:r>
      <w:r w:rsidR="00027CBC" w:rsidRPr="00EB4021">
        <w:rPr>
          <w:rFonts w:ascii="Arial" w:eastAsia="Calibri" w:hAnsi="Arial" w:cs="Arial"/>
          <w:sz w:val="24"/>
          <w:szCs w:val="24"/>
        </w:rPr>
        <w:t xml:space="preserve"> </w:t>
      </w:r>
      <w:r w:rsidR="002A1598">
        <w:rPr>
          <w:rFonts w:ascii="Arial" w:eastAsia="Calibri" w:hAnsi="Arial" w:cs="Arial"/>
          <w:sz w:val="24"/>
          <w:szCs w:val="24"/>
        </w:rPr>
        <w:t xml:space="preserve">recursos </w:t>
      </w:r>
      <w:r w:rsidR="00027CBC" w:rsidRPr="00EB4021">
        <w:rPr>
          <w:rFonts w:ascii="Arial" w:eastAsia="Calibri" w:hAnsi="Arial" w:cs="Arial"/>
          <w:sz w:val="24"/>
          <w:szCs w:val="24"/>
        </w:rPr>
        <w:t xml:space="preserve">económicos para </w:t>
      </w:r>
      <w:r w:rsidR="00723300" w:rsidRPr="00EB4021">
        <w:rPr>
          <w:rFonts w:ascii="Arial" w:eastAsia="Calibri" w:hAnsi="Arial" w:cs="Arial"/>
          <w:sz w:val="24"/>
          <w:szCs w:val="24"/>
        </w:rPr>
        <w:t xml:space="preserve">el programa de la Obra en tus Manos y </w:t>
      </w:r>
      <w:r w:rsidR="00027CBC" w:rsidRPr="00EB4021">
        <w:rPr>
          <w:rFonts w:ascii="Arial" w:eastAsia="Calibri" w:hAnsi="Arial" w:cs="Arial"/>
          <w:sz w:val="24"/>
          <w:szCs w:val="24"/>
        </w:rPr>
        <w:t xml:space="preserve">las iniciativas de </w:t>
      </w:r>
      <w:r w:rsidR="002A1598">
        <w:rPr>
          <w:rFonts w:ascii="Arial" w:eastAsia="Calibri" w:hAnsi="Arial" w:cs="Arial"/>
          <w:sz w:val="24"/>
          <w:szCs w:val="24"/>
        </w:rPr>
        <w:t xml:space="preserve">Fondo Semilla, </w:t>
      </w:r>
      <w:r w:rsidR="00027CBC" w:rsidRPr="00EB4021">
        <w:rPr>
          <w:rFonts w:ascii="Arial" w:eastAsia="Calibri" w:hAnsi="Arial" w:cs="Arial"/>
          <w:sz w:val="24"/>
          <w:szCs w:val="24"/>
        </w:rPr>
        <w:t xml:space="preserve"> empresas comunitarias </w:t>
      </w:r>
      <w:r w:rsidR="002A1598">
        <w:rPr>
          <w:rFonts w:ascii="Arial" w:eastAsia="Calibri" w:hAnsi="Arial" w:cs="Arial"/>
          <w:sz w:val="24"/>
          <w:szCs w:val="24"/>
        </w:rPr>
        <w:t>y</w:t>
      </w:r>
      <w:r w:rsidR="00027CBC" w:rsidRPr="00EB4021">
        <w:rPr>
          <w:rFonts w:ascii="Arial" w:eastAsia="Calibri" w:hAnsi="Arial" w:cs="Arial"/>
          <w:sz w:val="24"/>
          <w:szCs w:val="24"/>
        </w:rPr>
        <w:t xml:space="preserve"> los acueductos comunitarios, así como </w:t>
      </w:r>
      <w:r w:rsidR="002A1598">
        <w:rPr>
          <w:rFonts w:ascii="Arial" w:eastAsia="Calibri" w:hAnsi="Arial" w:cs="Arial"/>
          <w:sz w:val="24"/>
          <w:szCs w:val="24"/>
        </w:rPr>
        <w:t>actividades de formación d</w:t>
      </w:r>
      <w:r w:rsidR="00027CBC" w:rsidRPr="00EB4021">
        <w:rPr>
          <w:rFonts w:ascii="Arial" w:eastAsia="Calibri" w:hAnsi="Arial" w:cs="Arial"/>
          <w:sz w:val="24"/>
          <w:szCs w:val="24"/>
        </w:rPr>
        <w:t>e capacidades</w:t>
      </w:r>
      <w:r w:rsidR="00257731" w:rsidRPr="00EB4021">
        <w:rPr>
          <w:rFonts w:ascii="Arial" w:eastAsia="Calibri" w:hAnsi="Arial" w:cs="Arial"/>
          <w:sz w:val="24"/>
          <w:szCs w:val="24"/>
        </w:rPr>
        <w:t xml:space="preserve"> de los residentes y lí</w:t>
      </w:r>
      <w:r w:rsidR="00027CBC" w:rsidRPr="00EB4021">
        <w:rPr>
          <w:rFonts w:ascii="Arial" w:eastAsia="Calibri" w:hAnsi="Arial" w:cs="Arial"/>
          <w:sz w:val="24"/>
          <w:szCs w:val="24"/>
        </w:rPr>
        <w:t>deres de las comunidades especiales.</w:t>
      </w:r>
      <w:r w:rsidRPr="00EB4021">
        <w:rPr>
          <w:rFonts w:ascii="Arial" w:eastAsia="Calibri" w:hAnsi="Arial" w:cs="Arial"/>
          <w:sz w:val="24"/>
          <w:szCs w:val="24"/>
        </w:rPr>
        <w:t xml:space="preserve"> </w:t>
      </w:r>
    </w:p>
    <w:p w:rsidR="002A1598" w:rsidRPr="00EB4021" w:rsidRDefault="002A1598" w:rsidP="0098485A">
      <w:pPr>
        <w:jc w:val="both"/>
        <w:rPr>
          <w:rFonts w:ascii="Arial" w:eastAsia="Calibri" w:hAnsi="Arial" w:cs="Arial"/>
          <w:sz w:val="24"/>
          <w:szCs w:val="24"/>
        </w:rPr>
      </w:pPr>
    </w:p>
    <w:p w:rsidR="000806B5" w:rsidRPr="00EB4021" w:rsidRDefault="003729AC" w:rsidP="003729AC">
      <w:pPr>
        <w:jc w:val="both"/>
        <w:rPr>
          <w:rFonts w:ascii="Arial" w:eastAsia="Calibri" w:hAnsi="Arial" w:cs="Arial"/>
          <w:sz w:val="24"/>
          <w:szCs w:val="24"/>
        </w:rPr>
      </w:pPr>
      <w:r w:rsidRPr="00EB4021">
        <w:rPr>
          <w:rFonts w:ascii="Arial" w:eastAsia="Calibri" w:hAnsi="Arial" w:cs="Arial"/>
          <w:sz w:val="24"/>
          <w:szCs w:val="24"/>
        </w:rPr>
        <w:lastRenderedPageBreak/>
        <w:t xml:space="preserve">Es medular, continuar con </w:t>
      </w:r>
      <w:proofErr w:type="gramStart"/>
      <w:r w:rsidRPr="00EB4021">
        <w:rPr>
          <w:rFonts w:ascii="Arial" w:eastAsia="Calibri" w:hAnsi="Arial" w:cs="Arial"/>
          <w:sz w:val="24"/>
          <w:szCs w:val="24"/>
        </w:rPr>
        <w:t>los esfuerzos política</w:t>
      </w:r>
      <w:proofErr w:type="gramEnd"/>
      <w:r w:rsidRPr="00EB4021">
        <w:rPr>
          <w:rFonts w:ascii="Arial" w:eastAsia="Calibri" w:hAnsi="Arial" w:cs="Arial"/>
          <w:sz w:val="24"/>
          <w:szCs w:val="24"/>
        </w:rPr>
        <w:t xml:space="preserve"> pública que incentiven la inversión privada e</w:t>
      </w:r>
      <w:r w:rsidR="002A1598">
        <w:rPr>
          <w:rFonts w:ascii="Arial" w:eastAsia="Calibri" w:hAnsi="Arial" w:cs="Arial"/>
          <w:sz w:val="24"/>
          <w:szCs w:val="24"/>
        </w:rPr>
        <w:t>n</w:t>
      </w:r>
      <w:r w:rsidRPr="00EB4021">
        <w:rPr>
          <w:rFonts w:ascii="Arial" w:eastAsia="Calibri" w:hAnsi="Arial" w:cs="Arial"/>
          <w:sz w:val="24"/>
          <w:szCs w:val="24"/>
        </w:rPr>
        <w:t xml:space="preserve"> las comunidades especiales o de bajos ingresos. </w:t>
      </w:r>
      <w:r w:rsidR="002A1598">
        <w:rPr>
          <w:rFonts w:ascii="Arial" w:eastAsia="Calibri" w:hAnsi="Arial" w:cs="Arial"/>
          <w:sz w:val="24"/>
          <w:szCs w:val="24"/>
        </w:rPr>
        <w:t>D</w:t>
      </w:r>
      <w:r w:rsidR="000806B5" w:rsidRPr="00EB4021">
        <w:rPr>
          <w:rFonts w:ascii="Arial" w:eastAsia="Calibri" w:hAnsi="Arial" w:cs="Arial"/>
          <w:sz w:val="24"/>
          <w:szCs w:val="24"/>
        </w:rPr>
        <w:t>esarrollar  legislación que propicie la inversión privada</w:t>
      </w:r>
      <w:r w:rsidR="00BA784E">
        <w:rPr>
          <w:rFonts w:ascii="Arial" w:eastAsia="Calibri" w:hAnsi="Arial" w:cs="Arial"/>
          <w:sz w:val="24"/>
          <w:szCs w:val="24"/>
        </w:rPr>
        <w:t xml:space="preserve"> </w:t>
      </w:r>
      <w:r w:rsidR="000806B5" w:rsidRPr="00EB4021">
        <w:rPr>
          <w:rFonts w:ascii="Arial" w:eastAsia="Calibri" w:hAnsi="Arial" w:cs="Arial"/>
          <w:sz w:val="24"/>
          <w:szCs w:val="24"/>
        </w:rPr>
        <w:t>al crear oportunidades de empleo, autoempleo y empresas comunitarias</w:t>
      </w:r>
      <w:r w:rsidR="00FA13EA" w:rsidRPr="00EB4021">
        <w:rPr>
          <w:rFonts w:ascii="Arial" w:eastAsia="Calibri" w:hAnsi="Arial" w:cs="Arial"/>
          <w:sz w:val="24"/>
          <w:szCs w:val="24"/>
        </w:rPr>
        <w:t>; revisar las metas y objetivos dentro del plan estratégico para atemperarlas a las necesidades y aspiraciones de las comunidades; crear un fondo permanente para la inversión en el desarrollo socioeconómico de las comunidades.</w:t>
      </w:r>
      <w:r w:rsidR="00270227" w:rsidRPr="00EB4021">
        <w:rPr>
          <w:rFonts w:ascii="Arial" w:eastAsia="Calibri" w:hAnsi="Arial" w:cs="Arial"/>
          <w:sz w:val="24"/>
          <w:szCs w:val="24"/>
        </w:rPr>
        <w:t xml:space="preserve"> </w:t>
      </w:r>
      <w:r w:rsidR="002A1598">
        <w:rPr>
          <w:rFonts w:ascii="Arial" w:eastAsia="Calibri" w:hAnsi="Arial" w:cs="Arial"/>
          <w:sz w:val="24"/>
          <w:szCs w:val="24"/>
        </w:rPr>
        <w:t>C</w:t>
      </w:r>
      <w:r w:rsidR="00270227" w:rsidRPr="00EB4021">
        <w:rPr>
          <w:rFonts w:ascii="Arial" w:eastAsia="Calibri" w:hAnsi="Arial" w:cs="Arial"/>
          <w:sz w:val="24"/>
          <w:szCs w:val="24"/>
        </w:rPr>
        <w:t>rear la Junta Nacional de Líderes para el Desarrollo Socio Económico en las Comunidades Especiales.</w:t>
      </w:r>
    </w:p>
    <w:p w:rsidR="000806B5" w:rsidRPr="00EB4021" w:rsidRDefault="000806B5" w:rsidP="003729AC">
      <w:pPr>
        <w:jc w:val="both"/>
        <w:rPr>
          <w:rFonts w:ascii="Arial" w:eastAsia="Calibri" w:hAnsi="Arial" w:cs="Arial"/>
          <w:sz w:val="24"/>
          <w:szCs w:val="24"/>
        </w:rPr>
      </w:pPr>
    </w:p>
    <w:p w:rsidR="003729AC" w:rsidRDefault="000806B5" w:rsidP="003729AC">
      <w:pPr>
        <w:jc w:val="both"/>
        <w:rPr>
          <w:rFonts w:ascii="Arial" w:eastAsia="Calibri" w:hAnsi="Arial" w:cs="Arial"/>
          <w:sz w:val="24"/>
          <w:szCs w:val="24"/>
        </w:rPr>
      </w:pPr>
      <w:r w:rsidRPr="00EB4021">
        <w:rPr>
          <w:rFonts w:ascii="Arial" w:eastAsia="Calibri" w:hAnsi="Arial" w:cs="Arial"/>
          <w:sz w:val="24"/>
          <w:szCs w:val="24"/>
        </w:rPr>
        <w:t>Añadir al organigrama de la OFSA, recursos humanos especializados en el área de desarrollo económico.  Se recomienda por los menos 2 puestos por área de supervisión gerencial.</w:t>
      </w:r>
      <w:r w:rsidR="004D3712" w:rsidRPr="00EB4021">
        <w:rPr>
          <w:rFonts w:ascii="Arial" w:eastAsia="Calibri" w:hAnsi="Arial" w:cs="Arial"/>
          <w:sz w:val="24"/>
          <w:szCs w:val="24"/>
        </w:rPr>
        <w:t xml:space="preserve"> Por último, dar seguimiento </w:t>
      </w:r>
      <w:r w:rsidR="00D5683F" w:rsidRPr="00EB4021">
        <w:rPr>
          <w:rFonts w:ascii="Arial" w:eastAsia="Calibri" w:hAnsi="Arial" w:cs="Arial"/>
          <w:sz w:val="24"/>
          <w:szCs w:val="24"/>
        </w:rPr>
        <w:t>al Programa de La Obra</w:t>
      </w:r>
      <w:r w:rsidR="004D3712" w:rsidRPr="00EB4021">
        <w:rPr>
          <w:rFonts w:ascii="Arial" w:eastAsia="Calibri" w:hAnsi="Arial" w:cs="Arial"/>
          <w:sz w:val="24"/>
          <w:szCs w:val="24"/>
        </w:rPr>
        <w:t xml:space="preserve"> en Tus Manos desde las tres vertientes principales- Infraestructura Física, Social y Económica.</w:t>
      </w:r>
      <w:r w:rsidR="00D5683F" w:rsidRPr="00EB4021">
        <w:rPr>
          <w:rFonts w:ascii="Arial" w:eastAsia="Calibri" w:hAnsi="Arial" w:cs="Arial"/>
          <w:sz w:val="24"/>
          <w:szCs w:val="24"/>
        </w:rPr>
        <w:t xml:space="preserve"> </w:t>
      </w:r>
    </w:p>
    <w:p w:rsidR="00F704DC" w:rsidRPr="00EB4021" w:rsidRDefault="00F704DC" w:rsidP="003729AC">
      <w:pPr>
        <w:jc w:val="both"/>
        <w:rPr>
          <w:rFonts w:ascii="Arial" w:eastAsia="Calibri" w:hAnsi="Arial" w:cs="Arial"/>
          <w:sz w:val="24"/>
          <w:szCs w:val="24"/>
        </w:rPr>
      </w:pPr>
    </w:p>
    <w:p w:rsidR="002A1598" w:rsidRDefault="004C7FF5" w:rsidP="002A1598">
      <w:pPr>
        <w:pStyle w:val="Heading1"/>
        <w:spacing w:before="0"/>
        <w:jc w:val="both"/>
        <w:rPr>
          <w:rFonts w:ascii="Arial" w:hAnsi="Arial" w:cs="Arial"/>
          <w:b/>
          <w:color w:val="auto"/>
          <w:sz w:val="24"/>
          <w:szCs w:val="24"/>
        </w:rPr>
      </w:pPr>
      <w:r w:rsidRPr="00EB4021">
        <w:rPr>
          <w:rFonts w:ascii="Arial" w:hAnsi="Arial" w:cs="Arial"/>
          <w:b/>
          <w:color w:val="auto"/>
          <w:sz w:val="24"/>
          <w:szCs w:val="24"/>
        </w:rPr>
        <w:t xml:space="preserve">Área Administración </w:t>
      </w:r>
    </w:p>
    <w:p w:rsidR="004C7FF5" w:rsidRPr="002A1598" w:rsidRDefault="004C7FF5" w:rsidP="002A1598">
      <w:pPr>
        <w:pStyle w:val="Heading1"/>
        <w:spacing w:before="0"/>
        <w:jc w:val="both"/>
        <w:rPr>
          <w:rFonts w:ascii="Arial" w:hAnsi="Arial" w:cs="Arial"/>
          <w:color w:val="auto"/>
          <w:sz w:val="24"/>
          <w:szCs w:val="24"/>
          <w:u w:val="single"/>
        </w:rPr>
      </w:pPr>
      <w:r w:rsidRPr="002A1598">
        <w:rPr>
          <w:rFonts w:ascii="Arial" w:hAnsi="Arial" w:cs="Arial"/>
          <w:color w:val="auto"/>
          <w:sz w:val="24"/>
          <w:szCs w:val="24"/>
          <w:u w:val="single"/>
        </w:rPr>
        <w:t>Recursos Humanos</w:t>
      </w:r>
    </w:p>
    <w:p w:rsidR="004C7FF5" w:rsidRPr="00EB4021" w:rsidRDefault="004C7FF5" w:rsidP="00681A78">
      <w:pPr>
        <w:jc w:val="both"/>
        <w:rPr>
          <w:rFonts w:ascii="Arial" w:eastAsia="Calibri" w:hAnsi="Arial" w:cs="Arial"/>
          <w:sz w:val="24"/>
          <w:szCs w:val="24"/>
        </w:rPr>
      </w:pPr>
      <w:r w:rsidRPr="00EB4021">
        <w:rPr>
          <w:rFonts w:ascii="Arial" w:eastAsia="Calibri" w:hAnsi="Arial" w:cs="Arial"/>
          <w:sz w:val="24"/>
          <w:szCs w:val="24"/>
        </w:rPr>
        <w:t>La OFSA es un Administrador Individual según establece la Ley 184 del 2004</w:t>
      </w:r>
      <w:r w:rsidR="00681A78" w:rsidRPr="00EB4021">
        <w:rPr>
          <w:rFonts w:ascii="Arial" w:eastAsia="Calibri" w:hAnsi="Arial" w:cs="Arial"/>
          <w:sz w:val="24"/>
          <w:szCs w:val="24"/>
        </w:rPr>
        <w:t>,</w:t>
      </w:r>
      <w:r w:rsidR="00BA784E">
        <w:rPr>
          <w:rFonts w:ascii="Arial" w:eastAsia="Calibri" w:hAnsi="Arial" w:cs="Arial"/>
          <w:sz w:val="24"/>
          <w:szCs w:val="24"/>
        </w:rPr>
        <w:t xml:space="preserve"> según enmendada.  En</w:t>
      </w:r>
      <w:r w:rsidRPr="00EB4021">
        <w:rPr>
          <w:rFonts w:ascii="Arial" w:eastAsia="Calibri" w:hAnsi="Arial" w:cs="Arial"/>
          <w:sz w:val="24"/>
          <w:szCs w:val="24"/>
        </w:rPr>
        <w:t xml:space="preserve"> </w:t>
      </w:r>
      <w:r w:rsidR="00681A78" w:rsidRPr="00EB4021">
        <w:rPr>
          <w:rFonts w:ascii="Arial" w:eastAsia="Calibri" w:hAnsi="Arial" w:cs="Arial"/>
          <w:sz w:val="24"/>
          <w:szCs w:val="24"/>
        </w:rPr>
        <w:t>marzo</w:t>
      </w:r>
      <w:r w:rsidRPr="00EB4021">
        <w:rPr>
          <w:rFonts w:ascii="Arial" w:eastAsia="Calibri" w:hAnsi="Arial" w:cs="Arial"/>
          <w:sz w:val="24"/>
          <w:szCs w:val="24"/>
        </w:rPr>
        <w:t xml:space="preserve"> 2016</w:t>
      </w:r>
      <w:r w:rsidR="00681A78" w:rsidRPr="00EB4021">
        <w:rPr>
          <w:rFonts w:ascii="Arial" w:eastAsia="Calibri" w:hAnsi="Arial" w:cs="Arial"/>
          <w:sz w:val="24"/>
          <w:szCs w:val="24"/>
        </w:rPr>
        <w:t>,</w:t>
      </w:r>
      <w:r w:rsidRPr="00EB4021">
        <w:rPr>
          <w:rFonts w:ascii="Arial" w:eastAsia="Calibri" w:hAnsi="Arial" w:cs="Arial"/>
          <w:sz w:val="24"/>
          <w:szCs w:val="24"/>
        </w:rPr>
        <w:t xml:space="preserve"> se aprobó a OFSA una nueva estructura Organizacional que reflej</w:t>
      </w:r>
      <w:r w:rsidR="00BA784E">
        <w:rPr>
          <w:rFonts w:ascii="Arial" w:eastAsia="Calibri" w:hAnsi="Arial" w:cs="Arial"/>
          <w:sz w:val="24"/>
          <w:szCs w:val="24"/>
        </w:rPr>
        <w:t>a</w:t>
      </w:r>
      <w:r w:rsidRPr="00EB4021">
        <w:rPr>
          <w:rFonts w:ascii="Arial" w:eastAsia="Calibri" w:hAnsi="Arial" w:cs="Arial"/>
          <w:sz w:val="24"/>
          <w:szCs w:val="24"/>
        </w:rPr>
        <w:t xml:space="preserve"> nuestra realidad actual</w:t>
      </w:r>
      <w:r w:rsidR="00681A78" w:rsidRPr="00EB4021">
        <w:rPr>
          <w:rFonts w:ascii="Arial" w:eastAsia="Calibri" w:hAnsi="Arial" w:cs="Arial"/>
          <w:sz w:val="24"/>
          <w:szCs w:val="24"/>
        </w:rPr>
        <w:t>.</w:t>
      </w:r>
      <w:r w:rsidR="00681A78" w:rsidRPr="00EB4021">
        <w:rPr>
          <w:rStyle w:val="FootnoteReference"/>
          <w:rFonts w:ascii="Arial" w:eastAsia="Calibri" w:hAnsi="Arial" w:cs="Arial"/>
          <w:sz w:val="24"/>
          <w:szCs w:val="24"/>
        </w:rPr>
        <w:footnoteReference w:id="3"/>
      </w:r>
      <w:r w:rsidR="00BA784E">
        <w:rPr>
          <w:rFonts w:ascii="Arial" w:eastAsia="Calibri" w:hAnsi="Arial" w:cs="Arial"/>
          <w:sz w:val="24"/>
          <w:szCs w:val="24"/>
        </w:rPr>
        <w:t xml:space="preserve"> </w:t>
      </w:r>
      <w:r w:rsidR="000664A5" w:rsidRPr="00EB4021">
        <w:rPr>
          <w:rFonts w:ascii="Arial" w:eastAsia="Calibri" w:hAnsi="Arial" w:cs="Arial"/>
          <w:sz w:val="24"/>
          <w:szCs w:val="24"/>
        </w:rPr>
        <w:t>Las cuatro unidades primarias establecidas en el Organigrama aprobado gestan</w:t>
      </w:r>
      <w:r w:rsidRPr="00EB4021">
        <w:rPr>
          <w:rFonts w:ascii="Arial" w:eastAsia="Calibri" w:hAnsi="Arial" w:cs="Arial"/>
          <w:sz w:val="24"/>
          <w:szCs w:val="24"/>
        </w:rPr>
        <w:t xml:space="preserve"> las metas y objetivos requeridos por su Ley habilitadora</w:t>
      </w:r>
      <w:r w:rsidR="00BA784E">
        <w:rPr>
          <w:rFonts w:ascii="Arial" w:eastAsia="Calibri" w:hAnsi="Arial" w:cs="Arial"/>
          <w:sz w:val="24"/>
          <w:szCs w:val="24"/>
        </w:rPr>
        <w:t>.</w:t>
      </w:r>
      <w:r w:rsidRPr="00EB4021">
        <w:rPr>
          <w:rFonts w:ascii="Arial" w:eastAsia="Calibri" w:hAnsi="Arial" w:cs="Arial"/>
          <w:sz w:val="24"/>
          <w:szCs w:val="24"/>
        </w:rPr>
        <w:t xml:space="preserve"> </w:t>
      </w:r>
    </w:p>
    <w:p w:rsidR="004C7FF5" w:rsidRPr="00EB4021" w:rsidRDefault="004C7FF5" w:rsidP="00681A78">
      <w:pPr>
        <w:jc w:val="both"/>
        <w:rPr>
          <w:rFonts w:ascii="Arial" w:eastAsia="Calibri" w:hAnsi="Arial" w:cs="Arial"/>
          <w:sz w:val="24"/>
          <w:szCs w:val="24"/>
        </w:rPr>
      </w:pPr>
    </w:p>
    <w:p w:rsidR="004C7FF5" w:rsidRPr="00EB4021" w:rsidRDefault="004C7FF5" w:rsidP="00B13894">
      <w:pPr>
        <w:pStyle w:val="ListParagraph"/>
        <w:numPr>
          <w:ilvl w:val="0"/>
          <w:numId w:val="34"/>
        </w:numPr>
        <w:jc w:val="both"/>
        <w:rPr>
          <w:rFonts w:ascii="Arial" w:eastAsia="Calibri" w:hAnsi="Arial" w:cs="Arial"/>
          <w:sz w:val="24"/>
          <w:szCs w:val="24"/>
        </w:rPr>
      </w:pPr>
      <w:r w:rsidRPr="00EB4021">
        <w:rPr>
          <w:rFonts w:ascii="Arial" w:eastAsia="Calibri" w:hAnsi="Arial" w:cs="Arial"/>
          <w:sz w:val="24"/>
          <w:szCs w:val="24"/>
          <w:u w:val="single"/>
        </w:rPr>
        <w:t>Oficina de Dirección</w:t>
      </w:r>
      <w:r w:rsidRPr="00EB4021">
        <w:rPr>
          <w:rFonts w:ascii="Arial" w:eastAsia="Calibri" w:hAnsi="Arial" w:cs="Arial"/>
          <w:sz w:val="24"/>
          <w:szCs w:val="24"/>
        </w:rPr>
        <w:t xml:space="preserve"> -  </w:t>
      </w:r>
      <w:r w:rsidR="00BA784E">
        <w:rPr>
          <w:rFonts w:ascii="Arial" w:eastAsia="Calibri" w:hAnsi="Arial" w:cs="Arial"/>
          <w:sz w:val="24"/>
          <w:szCs w:val="24"/>
        </w:rPr>
        <w:t>D</w:t>
      </w:r>
      <w:r w:rsidRPr="00EB4021">
        <w:rPr>
          <w:rFonts w:ascii="Arial" w:eastAsia="Calibri" w:hAnsi="Arial" w:cs="Arial"/>
          <w:sz w:val="24"/>
          <w:szCs w:val="24"/>
        </w:rPr>
        <w:t>iez (10) puestos de confianza aprobad</w:t>
      </w:r>
      <w:r w:rsidR="00BA784E">
        <w:rPr>
          <w:rFonts w:ascii="Arial" w:eastAsia="Calibri" w:hAnsi="Arial" w:cs="Arial"/>
          <w:sz w:val="24"/>
          <w:szCs w:val="24"/>
        </w:rPr>
        <w:t>o</w:t>
      </w:r>
      <w:r w:rsidRPr="00EB4021">
        <w:rPr>
          <w:rFonts w:ascii="Arial" w:eastAsia="Calibri" w:hAnsi="Arial" w:cs="Arial"/>
          <w:sz w:val="24"/>
          <w:szCs w:val="24"/>
        </w:rPr>
        <w:t xml:space="preserve"> </w:t>
      </w:r>
      <w:r w:rsidR="00BA784E">
        <w:rPr>
          <w:rFonts w:ascii="Arial" w:eastAsia="Calibri" w:hAnsi="Arial" w:cs="Arial"/>
          <w:sz w:val="24"/>
          <w:szCs w:val="24"/>
        </w:rPr>
        <w:t>por</w:t>
      </w:r>
      <w:r w:rsidRPr="00EB4021">
        <w:rPr>
          <w:rFonts w:ascii="Arial" w:eastAsia="Calibri" w:hAnsi="Arial" w:cs="Arial"/>
          <w:sz w:val="24"/>
          <w:szCs w:val="24"/>
        </w:rPr>
        <w:t xml:space="preserve"> OGP.   </w:t>
      </w:r>
    </w:p>
    <w:p w:rsidR="004C7FF5" w:rsidRPr="00EB4021" w:rsidRDefault="004C7FF5" w:rsidP="00B13894">
      <w:pPr>
        <w:pStyle w:val="ListParagraph"/>
        <w:numPr>
          <w:ilvl w:val="0"/>
          <w:numId w:val="34"/>
        </w:numPr>
        <w:jc w:val="both"/>
        <w:rPr>
          <w:rFonts w:ascii="Arial" w:eastAsia="Calibri" w:hAnsi="Arial" w:cs="Arial"/>
          <w:sz w:val="24"/>
          <w:szCs w:val="24"/>
        </w:rPr>
      </w:pPr>
      <w:r w:rsidRPr="00EB4021">
        <w:rPr>
          <w:rFonts w:ascii="Arial" w:eastAsia="Calibri" w:hAnsi="Arial" w:cs="Arial"/>
          <w:sz w:val="24"/>
          <w:szCs w:val="24"/>
          <w:u w:val="single"/>
        </w:rPr>
        <w:t>Oficina de Administración</w:t>
      </w:r>
      <w:r w:rsidRPr="00EB4021">
        <w:rPr>
          <w:rFonts w:ascii="Arial" w:eastAsia="Calibri" w:hAnsi="Arial" w:cs="Arial"/>
          <w:sz w:val="24"/>
          <w:szCs w:val="24"/>
        </w:rPr>
        <w:t xml:space="preserve"> – </w:t>
      </w:r>
      <w:r w:rsidR="00BA784E">
        <w:rPr>
          <w:rFonts w:ascii="Arial" w:eastAsia="Calibri" w:hAnsi="Arial" w:cs="Arial"/>
          <w:sz w:val="24"/>
          <w:szCs w:val="24"/>
        </w:rPr>
        <w:t>I</w:t>
      </w:r>
      <w:r w:rsidRPr="00EB4021">
        <w:rPr>
          <w:rFonts w:ascii="Arial" w:eastAsia="Calibri" w:hAnsi="Arial" w:cs="Arial"/>
          <w:sz w:val="24"/>
          <w:szCs w:val="24"/>
        </w:rPr>
        <w:t>ncorpora contabilidad, finanzas, servicios generales, sistema de información, recursos humanos y administración de documentos. T</w:t>
      </w:r>
      <w:r w:rsidR="00BA784E">
        <w:rPr>
          <w:rFonts w:ascii="Arial" w:eastAsia="Calibri" w:hAnsi="Arial" w:cs="Arial"/>
          <w:sz w:val="24"/>
          <w:szCs w:val="24"/>
        </w:rPr>
        <w:t>iene</w:t>
      </w:r>
      <w:r w:rsidRPr="00EB4021">
        <w:rPr>
          <w:rFonts w:ascii="Arial" w:eastAsia="Calibri" w:hAnsi="Arial" w:cs="Arial"/>
          <w:sz w:val="24"/>
          <w:szCs w:val="24"/>
        </w:rPr>
        <w:t xml:space="preserve"> una plantilla de trece (13) puestos</w:t>
      </w:r>
      <w:r w:rsidR="00BA784E">
        <w:rPr>
          <w:rFonts w:ascii="Arial" w:eastAsia="Calibri" w:hAnsi="Arial" w:cs="Arial"/>
          <w:sz w:val="24"/>
          <w:szCs w:val="24"/>
        </w:rPr>
        <w:t xml:space="preserve"> bajo</w:t>
      </w:r>
      <w:r w:rsidRPr="00EB4021">
        <w:rPr>
          <w:rFonts w:ascii="Arial" w:eastAsia="Calibri" w:hAnsi="Arial" w:cs="Arial"/>
          <w:sz w:val="24"/>
          <w:szCs w:val="24"/>
        </w:rPr>
        <w:t xml:space="preserve"> un Director Auxiliar de Administración.   </w:t>
      </w:r>
    </w:p>
    <w:p w:rsidR="00936126" w:rsidRPr="00EB4021" w:rsidRDefault="004C7FF5" w:rsidP="00936126">
      <w:pPr>
        <w:pStyle w:val="ListParagraph"/>
        <w:numPr>
          <w:ilvl w:val="0"/>
          <w:numId w:val="34"/>
        </w:numPr>
        <w:jc w:val="both"/>
        <w:rPr>
          <w:rFonts w:ascii="Arial" w:eastAsia="Calibri" w:hAnsi="Arial" w:cs="Arial"/>
          <w:sz w:val="24"/>
          <w:szCs w:val="24"/>
        </w:rPr>
      </w:pPr>
      <w:r w:rsidRPr="00EB4021">
        <w:rPr>
          <w:rFonts w:ascii="Arial" w:eastAsia="Calibri" w:hAnsi="Arial" w:cs="Arial"/>
          <w:sz w:val="24"/>
          <w:szCs w:val="24"/>
          <w:u w:val="single"/>
        </w:rPr>
        <w:t>Área de Desarrollo Comunitario</w:t>
      </w:r>
      <w:r w:rsidRPr="00EB4021">
        <w:rPr>
          <w:rFonts w:ascii="Arial" w:eastAsia="Calibri" w:hAnsi="Arial" w:cs="Arial"/>
          <w:sz w:val="24"/>
          <w:szCs w:val="24"/>
        </w:rPr>
        <w:t xml:space="preserve"> – </w:t>
      </w:r>
      <w:r w:rsidR="00936126" w:rsidRPr="00EB4021">
        <w:rPr>
          <w:rFonts w:ascii="Arial" w:eastAsia="Calibri" w:hAnsi="Arial" w:cs="Arial"/>
          <w:sz w:val="24"/>
          <w:szCs w:val="24"/>
        </w:rPr>
        <w:t>implanta el modelo de apoderamiento y autogestión de la Oficina</w:t>
      </w:r>
      <w:r w:rsidRPr="00EB4021">
        <w:rPr>
          <w:rFonts w:ascii="Arial" w:eastAsia="Calibri" w:hAnsi="Arial" w:cs="Arial"/>
          <w:sz w:val="24"/>
          <w:szCs w:val="24"/>
        </w:rPr>
        <w:t xml:space="preserve">. </w:t>
      </w:r>
      <w:r w:rsidR="00936126" w:rsidRPr="00EB4021">
        <w:rPr>
          <w:rFonts w:ascii="Arial" w:eastAsia="Calibri" w:hAnsi="Arial" w:cs="Arial"/>
          <w:sz w:val="24"/>
          <w:szCs w:val="24"/>
        </w:rPr>
        <w:t xml:space="preserve">Trabaja con una plantilla de treinta (30) puestos de organizadores y tres (3) Gerentes. </w:t>
      </w:r>
      <w:r w:rsidRPr="00EB4021">
        <w:rPr>
          <w:rFonts w:ascii="Arial" w:eastAsia="Calibri" w:hAnsi="Arial" w:cs="Arial"/>
          <w:sz w:val="24"/>
          <w:szCs w:val="24"/>
        </w:rPr>
        <w:t xml:space="preserve">El área está a cargo de la Directora Auxiliar de Desarrollo Comunitario. </w:t>
      </w:r>
    </w:p>
    <w:p w:rsidR="00936126" w:rsidRDefault="004C7FF5" w:rsidP="00936126">
      <w:pPr>
        <w:pStyle w:val="ListParagraph"/>
        <w:numPr>
          <w:ilvl w:val="0"/>
          <w:numId w:val="34"/>
        </w:numPr>
        <w:jc w:val="both"/>
        <w:rPr>
          <w:rFonts w:ascii="Arial" w:eastAsia="Calibri" w:hAnsi="Arial" w:cs="Arial"/>
          <w:sz w:val="24"/>
          <w:szCs w:val="24"/>
        </w:rPr>
      </w:pPr>
      <w:r w:rsidRPr="00EB4021">
        <w:rPr>
          <w:rFonts w:ascii="Arial" w:eastAsia="Calibri" w:hAnsi="Arial" w:cs="Arial"/>
          <w:sz w:val="24"/>
          <w:szCs w:val="24"/>
          <w:u w:val="single"/>
        </w:rPr>
        <w:t>Área Interagencial y Coordinación Programática</w:t>
      </w:r>
      <w:r w:rsidRPr="00EB4021">
        <w:rPr>
          <w:rFonts w:ascii="Arial" w:eastAsia="Calibri" w:hAnsi="Arial" w:cs="Arial"/>
          <w:sz w:val="24"/>
          <w:szCs w:val="24"/>
        </w:rPr>
        <w:t xml:space="preserve"> – se compone de ocho Oficiales Ejecutivos, un Ayudante Administrativo, un puesto de Gerente Programático en espera de ser aprobado para incluir al Plan de Clasificación y un Director Auxiliar de Coordinación Programática e Interagencial.  </w:t>
      </w:r>
    </w:p>
    <w:p w:rsidR="00EB4021" w:rsidRPr="00EB4021" w:rsidRDefault="00EB4021" w:rsidP="00EB4021">
      <w:pPr>
        <w:pStyle w:val="ListParagraph"/>
        <w:ind w:left="360"/>
        <w:jc w:val="both"/>
        <w:rPr>
          <w:rFonts w:ascii="Arial" w:eastAsia="Calibri" w:hAnsi="Arial" w:cs="Arial"/>
          <w:sz w:val="24"/>
          <w:szCs w:val="24"/>
        </w:rPr>
      </w:pPr>
    </w:p>
    <w:p w:rsidR="004C7FF5" w:rsidRPr="00EB4021" w:rsidRDefault="00936126" w:rsidP="00936126">
      <w:pPr>
        <w:jc w:val="both"/>
        <w:rPr>
          <w:rFonts w:ascii="Arial" w:eastAsia="Calibri" w:hAnsi="Arial" w:cs="Arial"/>
          <w:sz w:val="24"/>
          <w:szCs w:val="24"/>
        </w:rPr>
      </w:pPr>
      <w:r w:rsidRPr="00EB4021">
        <w:rPr>
          <w:rFonts w:ascii="Arial" w:eastAsia="Calibri" w:hAnsi="Arial" w:cs="Arial"/>
          <w:sz w:val="24"/>
          <w:szCs w:val="24"/>
        </w:rPr>
        <w:t xml:space="preserve">Se recomienda, mediante la Carta Circular 125 -16 de OGP se permita ocupar los puestos necesarios con personal en traslado de otras entidades Gubernamentales o se asigne presupuesto para ocupar. </w:t>
      </w:r>
    </w:p>
    <w:p w:rsidR="00936126" w:rsidRPr="00EB4021" w:rsidRDefault="00936126" w:rsidP="00936126">
      <w:pPr>
        <w:pStyle w:val="ListParagraph"/>
        <w:ind w:left="360"/>
        <w:jc w:val="both"/>
        <w:rPr>
          <w:rFonts w:ascii="Arial" w:eastAsia="Calibri" w:hAnsi="Arial" w:cs="Arial"/>
          <w:sz w:val="24"/>
          <w:szCs w:val="24"/>
        </w:rPr>
      </w:pPr>
    </w:p>
    <w:p w:rsidR="004C7FF5" w:rsidRDefault="00500CDC" w:rsidP="00681A78">
      <w:pPr>
        <w:jc w:val="both"/>
        <w:rPr>
          <w:rFonts w:ascii="Arial" w:eastAsia="Calibri" w:hAnsi="Arial" w:cs="Arial"/>
          <w:sz w:val="24"/>
          <w:szCs w:val="24"/>
        </w:rPr>
      </w:pPr>
      <w:r w:rsidRPr="00EB4021">
        <w:rPr>
          <w:rFonts w:ascii="Arial" w:eastAsia="Calibri" w:hAnsi="Arial" w:cs="Arial"/>
          <w:sz w:val="24"/>
          <w:szCs w:val="24"/>
        </w:rPr>
        <w:t xml:space="preserve">En el </w:t>
      </w:r>
      <w:r w:rsidR="004C7FF5" w:rsidRPr="00EB4021">
        <w:rPr>
          <w:rFonts w:ascii="Arial" w:eastAsia="Calibri" w:hAnsi="Arial" w:cs="Arial"/>
          <w:sz w:val="24"/>
          <w:szCs w:val="24"/>
        </w:rPr>
        <w:t>Plan de Clasificación de Confianza</w:t>
      </w:r>
      <w:r w:rsidRPr="00EB4021">
        <w:rPr>
          <w:rFonts w:ascii="Arial" w:eastAsia="Calibri" w:hAnsi="Arial" w:cs="Arial"/>
          <w:sz w:val="24"/>
          <w:szCs w:val="24"/>
        </w:rPr>
        <w:t xml:space="preserve"> fueron eliminados 17 </w:t>
      </w:r>
      <w:r w:rsidR="00BA784E">
        <w:rPr>
          <w:rFonts w:ascii="Arial" w:eastAsia="Calibri" w:hAnsi="Arial" w:cs="Arial"/>
          <w:sz w:val="24"/>
          <w:szCs w:val="24"/>
        </w:rPr>
        <w:t>clas</w:t>
      </w:r>
      <w:r w:rsidRPr="00EB4021">
        <w:rPr>
          <w:rFonts w:ascii="Arial" w:eastAsia="Calibri" w:hAnsi="Arial" w:cs="Arial"/>
          <w:sz w:val="24"/>
          <w:szCs w:val="24"/>
        </w:rPr>
        <w:t xml:space="preserve">es </w:t>
      </w:r>
      <w:r w:rsidR="004C7FF5" w:rsidRPr="00EB4021">
        <w:rPr>
          <w:rFonts w:ascii="Arial" w:eastAsia="Calibri" w:hAnsi="Arial" w:cs="Arial"/>
          <w:sz w:val="24"/>
          <w:szCs w:val="24"/>
        </w:rPr>
        <w:t>de puestos</w:t>
      </w:r>
      <w:r w:rsidR="00B13894" w:rsidRPr="00EB4021">
        <w:rPr>
          <w:rFonts w:ascii="Arial" w:eastAsia="Calibri" w:hAnsi="Arial" w:cs="Arial"/>
          <w:sz w:val="24"/>
          <w:szCs w:val="24"/>
        </w:rPr>
        <w:t xml:space="preserve">. </w:t>
      </w:r>
      <w:r w:rsidR="004C7FF5" w:rsidRPr="00EB4021">
        <w:rPr>
          <w:rFonts w:ascii="Arial" w:eastAsia="Calibri" w:hAnsi="Arial" w:cs="Arial"/>
          <w:sz w:val="24"/>
          <w:szCs w:val="24"/>
        </w:rPr>
        <w:t xml:space="preserve">La escala salarial del Plan de Clasificación de </w:t>
      </w:r>
      <w:r w:rsidR="00BA784E" w:rsidRPr="00BA784E">
        <w:rPr>
          <w:rFonts w:ascii="Arial" w:eastAsia="Calibri" w:hAnsi="Arial" w:cs="Arial"/>
          <w:sz w:val="24"/>
          <w:szCs w:val="24"/>
        </w:rPr>
        <w:t xml:space="preserve">Carrera </w:t>
      </w:r>
      <w:r w:rsidR="00BA784E">
        <w:rPr>
          <w:rFonts w:ascii="Arial" w:eastAsia="Calibri" w:hAnsi="Arial" w:cs="Arial"/>
          <w:sz w:val="24"/>
          <w:szCs w:val="24"/>
        </w:rPr>
        <w:t xml:space="preserve">y </w:t>
      </w:r>
      <w:r w:rsidR="004C7FF5" w:rsidRPr="00EB4021">
        <w:rPr>
          <w:rFonts w:ascii="Arial" w:eastAsia="Calibri" w:hAnsi="Arial" w:cs="Arial"/>
          <w:sz w:val="24"/>
          <w:szCs w:val="24"/>
        </w:rPr>
        <w:t xml:space="preserve">Confianza de la OFSA no ha sido modificada desde el 2005.  </w:t>
      </w:r>
      <w:r w:rsidR="00B13894" w:rsidRPr="00EB4021">
        <w:rPr>
          <w:rFonts w:ascii="Arial" w:eastAsia="Calibri" w:hAnsi="Arial" w:cs="Arial"/>
          <w:sz w:val="24"/>
          <w:szCs w:val="24"/>
        </w:rPr>
        <w:t xml:space="preserve">Se recomienda la revisión de la misma y un aumento salarial para las clases de Gerentes y se equipare la base de Directores auxiliares de Desarrollo Comunitario y Coordinación Programática e Interagencial con el Director de Administración. </w:t>
      </w:r>
      <w:r w:rsidR="004C7FF5" w:rsidRPr="00EB4021">
        <w:rPr>
          <w:rFonts w:ascii="Arial" w:eastAsia="Calibri" w:hAnsi="Arial" w:cs="Arial"/>
          <w:sz w:val="24"/>
          <w:szCs w:val="24"/>
        </w:rPr>
        <w:t xml:space="preserve">Del Plan de clasificación de Carrera no fue eliminado ni incluido ninguna </w:t>
      </w:r>
      <w:r w:rsidR="004C7FF5" w:rsidRPr="00EB4021">
        <w:rPr>
          <w:rFonts w:ascii="Arial" w:eastAsia="Calibri" w:hAnsi="Arial" w:cs="Arial"/>
          <w:sz w:val="24"/>
          <w:szCs w:val="24"/>
        </w:rPr>
        <w:lastRenderedPageBreak/>
        <w:t xml:space="preserve">clase de puesto.  Se aprobaron </w:t>
      </w:r>
      <w:r w:rsidR="00BA784E">
        <w:rPr>
          <w:rFonts w:ascii="Arial" w:eastAsia="Calibri" w:hAnsi="Arial" w:cs="Arial"/>
          <w:sz w:val="24"/>
          <w:szCs w:val="24"/>
        </w:rPr>
        <w:t xml:space="preserve">las modificaciones al </w:t>
      </w:r>
      <w:r w:rsidR="004C7FF5" w:rsidRPr="00EB4021">
        <w:rPr>
          <w:rFonts w:ascii="Arial" w:eastAsia="Calibri" w:hAnsi="Arial" w:cs="Arial"/>
          <w:sz w:val="24"/>
          <w:szCs w:val="24"/>
        </w:rPr>
        <w:t>puesto</w:t>
      </w:r>
      <w:r w:rsidR="007E0049" w:rsidRPr="00EB4021">
        <w:rPr>
          <w:rFonts w:ascii="Arial" w:eastAsia="Calibri" w:hAnsi="Arial" w:cs="Arial"/>
          <w:sz w:val="24"/>
          <w:szCs w:val="24"/>
        </w:rPr>
        <w:t xml:space="preserve"> </w:t>
      </w:r>
      <w:r w:rsidR="00BA784E">
        <w:rPr>
          <w:rFonts w:ascii="Arial" w:eastAsia="Calibri" w:hAnsi="Arial" w:cs="Arial"/>
          <w:sz w:val="24"/>
          <w:szCs w:val="24"/>
        </w:rPr>
        <w:t>de</w:t>
      </w:r>
      <w:r w:rsidR="007E0049" w:rsidRPr="00EB4021">
        <w:rPr>
          <w:rFonts w:ascii="Arial" w:eastAsia="Calibri" w:hAnsi="Arial" w:cs="Arial"/>
          <w:sz w:val="24"/>
          <w:szCs w:val="24"/>
        </w:rPr>
        <w:t xml:space="preserve"> </w:t>
      </w:r>
      <w:r w:rsidR="004C7FF5" w:rsidRPr="00EB4021">
        <w:rPr>
          <w:rFonts w:ascii="Arial" w:eastAsia="Calibri" w:hAnsi="Arial" w:cs="Arial"/>
          <w:sz w:val="24"/>
          <w:szCs w:val="24"/>
        </w:rPr>
        <w:t>Organizador de Desarrollo Comunitario</w:t>
      </w:r>
      <w:r w:rsidR="007E0049" w:rsidRPr="00EB4021">
        <w:rPr>
          <w:rFonts w:ascii="Arial" w:eastAsia="Calibri" w:hAnsi="Arial" w:cs="Arial"/>
          <w:sz w:val="24"/>
          <w:szCs w:val="24"/>
        </w:rPr>
        <w:t xml:space="preserve"> y s</w:t>
      </w:r>
      <w:r w:rsidR="004C7FF5" w:rsidRPr="00EB4021">
        <w:rPr>
          <w:rFonts w:ascii="Arial" w:eastAsia="Calibri" w:hAnsi="Arial" w:cs="Arial"/>
          <w:sz w:val="24"/>
          <w:szCs w:val="24"/>
        </w:rPr>
        <w:t>e clarificó el de Director Auxiliar en el servicio de carrera</w:t>
      </w:r>
      <w:r w:rsidR="007E0049" w:rsidRPr="00EB4021">
        <w:rPr>
          <w:rFonts w:ascii="Arial" w:eastAsia="Calibri" w:hAnsi="Arial" w:cs="Arial"/>
          <w:sz w:val="24"/>
          <w:szCs w:val="24"/>
        </w:rPr>
        <w:t xml:space="preserve">. </w:t>
      </w:r>
    </w:p>
    <w:p w:rsidR="00BA784E" w:rsidRPr="00EB4021" w:rsidRDefault="00BA784E" w:rsidP="00681A78">
      <w:pPr>
        <w:jc w:val="both"/>
        <w:rPr>
          <w:rFonts w:ascii="Arial" w:eastAsia="Calibri" w:hAnsi="Arial" w:cs="Arial"/>
          <w:sz w:val="24"/>
          <w:szCs w:val="24"/>
        </w:rPr>
      </w:pPr>
    </w:p>
    <w:p w:rsidR="004C7FF5" w:rsidRPr="00EB4021" w:rsidRDefault="007E0049" w:rsidP="00681A78">
      <w:pPr>
        <w:jc w:val="both"/>
        <w:rPr>
          <w:rFonts w:ascii="Arial" w:eastAsia="Calibri" w:hAnsi="Arial" w:cs="Arial"/>
          <w:sz w:val="24"/>
          <w:szCs w:val="24"/>
        </w:rPr>
      </w:pPr>
      <w:r w:rsidRPr="00EB4021">
        <w:rPr>
          <w:rFonts w:ascii="Arial" w:eastAsia="Calibri" w:hAnsi="Arial" w:cs="Arial"/>
          <w:sz w:val="24"/>
          <w:szCs w:val="24"/>
        </w:rPr>
        <w:t xml:space="preserve">Es imperante la negociación del </w:t>
      </w:r>
      <w:r w:rsidR="004C7FF5" w:rsidRPr="00EB4021">
        <w:rPr>
          <w:rFonts w:ascii="Arial" w:eastAsia="Calibri" w:hAnsi="Arial" w:cs="Arial"/>
          <w:sz w:val="24"/>
          <w:szCs w:val="24"/>
        </w:rPr>
        <w:t xml:space="preserve">Convenio Colectivo </w:t>
      </w:r>
      <w:r w:rsidR="00F75FE9">
        <w:rPr>
          <w:rFonts w:ascii="Arial" w:eastAsia="Calibri" w:hAnsi="Arial" w:cs="Arial"/>
          <w:sz w:val="24"/>
          <w:szCs w:val="24"/>
        </w:rPr>
        <w:t>que</w:t>
      </w:r>
      <w:r w:rsidR="004C7FF5" w:rsidRPr="00EB4021">
        <w:rPr>
          <w:rFonts w:ascii="Arial" w:eastAsia="Calibri" w:hAnsi="Arial" w:cs="Arial"/>
          <w:sz w:val="24"/>
          <w:szCs w:val="24"/>
        </w:rPr>
        <w:t xml:space="preserve"> venció en el 2015</w:t>
      </w:r>
      <w:r w:rsidR="00D1399A">
        <w:rPr>
          <w:rFonts w:ascii="Arial" w:eastAsia="Calibri" w:hAnsi="Arial" w:cs="Arial"/>
          <w:sz w:val="24"/>
          <w:szCs w:val="24"/>
        </w:rPr>
        <w:t xml:space="preserve">. </w:t>
      </w:r>
      <w:r w:rsidR="004C7FF5" w:rsidRPr="00EB4021">
        <w:rPr>
          <w:rFonts w:ascii="Arial" w:eastAsia="Calibri" w:hAnsi="Arial" w:cs="Arial"/>
          <w:sz w:val="24"/>
          <w:szCs w:val="24"/>
        </w:rPr>
        <w:t xml:space="preserve"> </w:t>
      </w:r>
      <w:r w:rsidR="00D1399A">
        <w:rPr>
          <w:rFonts w:ascii="Arial" w:eastAsia="Calibri" w:hAnsi="Arial" w:cs="Arial"/>
          <w:sz w:val="24"/>
          <w:szCs w:val="24"/>
        </w:rPr>
        <w:t>S</w:t>
      </w:r>
      <w:r w:rsidR="004C7FF5" w:rsidRPr="00EB4021">
        <w:rPr>
          <w:rFonts w:ascii="Arial" w:eastAsia="Calibri" w:hAnsi="Arial" w:cs="Arial"/>
          <w:sz w:val="24"/>
          <w:szCs w:val="24"/>
        </w:rPr>
        <w:t xml:space="preserve">in embargo la Ley 66 del 2014 extiende las condiciones del Convenio hasta que caduque la Ley 66 y limita las condiciones del Convenio a las negociadas </w:t>
      </w:r>
      <w:r w:rsidR="00F75FE9">
        <w:rPr>
          <w:rFonts w:ascii="Arial" w:eastAsia="Calibri" w:hAnsi="Arial" w:cs="Arial"/>
          <w:sz w:val="24"/>
          <w:szCs w:val="24"/>
        </w:rPr>
        <w:t>en</w:t>
      </w:r>
      <w:r w:rsidR="004C7FF5" w:rsidRPr="00EB4021">
        <w:rPr>
          <w:rFonts w:ascii="Arial" w:eastAsia="Calibri" w:hAnsi="Arial" w:cs="Arial"/>
          <w:sz w:val="24"/>
          <w:szCs w:val="24"/>
        </w:rPr>
        <w:t xml:space="preserve"> </w:t>
      </w:r>
      <w:r w:rsidR="00936126" w:rsidRPr="00EB4021">
        <w:rPr>
          <w:rFonts w:ascii="Arial" w:eastAsia="Calibri" w:hAnsi="Arial" w:cs="Arial"/>
          <w:sz w:val="24"/>
          <w:szCs w:val="24"/>
        </w:rPr>
        <w:t>a</w:t>
      </w:r>
      <w:r w:rsidR="004C7FF5" w:rsidRPr="00EB4021">
        <w:rPr>
          <w:rFonts w:ascii="Arial" w:eastAsia="Calibri" w:hAnsi="Arial" w:cs="Arial"/>
          <w:sz w:val="24"/>
          <w:szCs w:val="24"/>
        </w:rPr>
        <w:t>gosto del 2014.</w:t>
      </w:r>
    </w:p>
    <w:p w:rsidR="004C7FF5" w:rsidRPr="00EB4021" w:rsidRDefault="004C7FF5" w:rsidP="00681A78">
      <w:pPr>
        <w:jc w:val="both"/>
        <w:rPr>
          <w:rFonts w:ascii="Arial" w:eastAsia="Calibri" w:hAnsi="Arial" w:cs="Arial"/>
          <w:sz w:val="24"/>
          <w:szCs w:val="24"/>
        </w:rPr>
      </w:pPr>
    </w:p>
    <w:p w:rsidR="000664A5" w:rsidRPr="00EB4021" w:rsidRDefault="000664A5" w:rsidP="000664A5">
      <w:pPr>
        <w:jc w:val="both"/>
        <w:rPr>
          <w:rFonts w:ascii="Arial" w:eastAsia="Calibri" w:hAnsi="Arial" w:cs="Arial"/>
          <w:sz w:val="24"/>
          <w:szCs w:val="24"/>
          <w:u w:val="single"/>
        </w:rPr>
      </w:pPr>
      <w:r w:rsidRPr="00EB4021">
        <w:rPr>
          <w:rFonts w:ascii="Arial" w:eastAsia="Calibri" w:hAnsi="Arial" w:cs="Arial"/>
          <w:sz w:val="24"/>
          <w:szCs w:val="24"/>
          <w:u w:val="single"/>
        </w:rPr>
        <w:t>Propiedad</w:t>
      </w:r>
    </w:p>
    <w:p w:rsidR="000664A5" w:rsidRPr="00EB4021" w:rsidRDefault="00F75FE9" w:rsidP="000664A5">
      <w:pPr>
        <w:jc w:val="both"/>
        <w:rPr>
          <w:rFonts w:ascii="Arial" w:eastAsia="Calibri" w:hAnsi="Arial" w:cs="Arial"/>
          <w:sz w:val="24"/>
          <w:szCs w:val="24"/>
        </w:rPr>
      </w:pPr>
      <w:r>
        <w:rPr>
          <w:rFonts w:ascii="Arial" w:eastAsia="Calibri" w:hAnsi="Arial" w:cs="Arial"/>
          <w:sz w:val="24"/>
          <w:szCs w:val="24"/>
        </w:rPr>
        <w:t>L</w:t>
      </w:r>
      <w:r w:rsidR="000664A5" w:rsidRPr="00EB4021">
        <w:rPr>
          <w:rFonts w:ascii="Arial" w:eastAsia="Calibri" w:hAnsi="Arial" w:cs="Arial"/>
          <w:sz w:val="24"/>
          <w:szCs w:val="24"/>
        </w:rPr>
        <w:t>a agencia cuenta con 20 vehículos de motor</w:t>
      </w:r>
      <w:r>
        <w:rPr>
          <w:rFonts w:ascii="Arial" w:eastAsia="Calibri" w:hAnsi="Arial" w:cs="Arial"/>
          <w:sz w:val="24"/>
          <w:szCs w:val="24"/>
        </w:rPr>
        <w:t>. E</w:t>
      </w:r>
      <w:r w:rsidR="000664A5" w:rsidRPr="00EB4021">
        <w:rPr>
          <w:rFonts w:ascii="Arial" w:eastAsia="Calibri" w:hAnsi="Arial" w:cs="Arial"/>
          <w:sz w:val="24"/>
          <w:szCs w:val="24"/>
        </w:rPr>
        <w:t>n proceso de decomisar 5 de éstos, el restante de la flota a excepción de la guagua Toyota “</w:t>
      </w:r>
      <w:proofErr w:type="spellStart"/>
      <w:r w:rsidR="000664A5" w:rsidRPr="00EB4021">
        <w:rPr>
          <w:rFonts w:ascii="Arial" w:eastAsia="Calibri" w:hAnsi="Arial" w:cs="Arial"/>
          <w:sz w:val="24"/>
          <w:szCs w:val="24"/>
        </w:rPr>
        <w:t>Highlander</w:t>
      </w:r>
      <w:proofErr w:type="spellEnd"/>
      <w:r w:rsidR="000664A5" w:rsidRPr="00EB4021">
        <w:rPr>
          <w:rFonts w:ascii="Arial" w:eastAsia="Calibri" w:hAnsi="Arial" w:cs="Arial"/>
          <w:sz w:val="24"/>
          <w:szCs w:val="24"/>
        </w:rPr>
        <w:t>” Tabilla GE05901 son vehículos con más de 10 años de uso</w:t>
      </w:r>
      <w:r>
        <w:rPr>
          <w:rFonts w:ascii="Arial" w:eastAsia="Calibri" w:hAnsi="Arial" w:cs="Arial"/>
          <w:sz w:val="24"/>
          <w:szCs w:val="24"/>
        </w:rPr>
        <w:t>. L</w:t>
      </w:r>
      <w:r w:rsidR="000664A5" w:rsidRPr="00EB4021">
        <w:rPr>
          <w:rFonts w:ascii="Arial" w:eastAsia="Calibri" w:hAnsi="Arial" w:cs="Arial"/>
          <w:sz w:val="24"/>
          <w:szCs w:val="24"/>
        </w:rPr>
        <w:t>os cuales cuentan en su gran mayoría con más de 110,000 millas recorridas, además de haber invertidos en ellos unos $39,000 en mantenimiento y reparaciones en los pasados 3 años. Durante este cuatrienio se hicieron gestiones con vehículos hurtados de la Policía, Departamento de Justicia y con la Oficina de Servicios Generales para tratar de conseguir vehículos en buen estado que pudiesen compensar aquellos que se encuentran en sobreuso</w:t>
      </w:r>
      <w:r>
        <w:rPr>
          <w:rFonts w:ascii="Arial" w:eastAsia="Calibri" w:hAnsi="Arial" w:cs="Arial"/>
          <w:sz w:val="24"/>
          <w:szCs w:val="24"/>
        </w:rPr>
        <w:t>. S</w:t>
      </w:r>
      <w:r w:rsidR="000664A5" w:rsidRPr="00EB4021">
        <w:rPr>
          <w:rFonts w:ascii="Arial" w:eastAsia="Calibri" w:hAnsi="Arial" w:cs="Arial"/>
          <w:sz w:val="24"/>
          <w:szCs w:val="24"/>
        </w:rPr>
        <w:t xml:space="preserve">in embargo, no </w:t>
      </w:r>
      <w:r>
        <w:rPr>
          <w:rFonts w:ascii="Arial" w:eastAsia="Calibri" w:hAnsi="Arial" w:cs="Arial"/>
          <w:sz w:val="24"/>
          <w:szCs w:val="24"/>
        </w:rPr>
        <w:t xml:space="preserve">hemos </w:t>
      </w:r>
      <w:r w:rsidR="000664A5" w:rsidRPr="00EB4021">
        <w:rPr>
          <w:rFonts w:ascii="Arial" w:eastAsia="Calibri" w:hAnsi="Arial" w:cs="Arial"/>
          <w:sz w:val="24"/>
          <w:szCs w:val="24"/>
        </w:rPr>
        <w:t>ten</w:t>
      </w:r>
      <w:r>
        <w:rPr>
          <w:rFonts w:ascii="Arial" w:eastAsia="Calibri" w:hAnsi="Arial" w:cs="Arial"/>
          <w:sz w:val="24"/>
          <w:szCs w:val="24"/>
        </w:rPr>
        <w:t>ido</w:t>
      </w:r>
      <w:r w:rsidR="000664A5" w:rsidRPr="00EB4021">
        <w:rPr>
          <w:rFonts w:ascii="Arial" w:eastAsia="Calibri" w:hAnsi="Arial" w:cs="Arial"/>
          <w:sz w:val="24"/>
          <w:szCs w:val="24"/>
        </w:rPr>
        <w:t xml:space="preserve"> éxito en la gestión. Se recomienda adquirir al menos 5 vehículos</w:t>
      </w:r>
      <w:r>
        <w:rPr>
          <w:rFonts w:ascii="Arial" w:eastAsia="Calibri" w:hAnsi="Arial" w:cs="Arial"/>
          <w:sz w:val="24"/>
          <w:szCs w:val="24"/>
        </w:rPr>
        <w:t>,</w:t>
      </w:r>
      <w:r w:rsidR="000664A5" w:rsidRPr="00EB4021">
        <w:rPr>
          <w:rFonts w:ascii="Arial" w:eastAsia="Calibri" w:hAnsi="Arial" w:cs="Arial"/>
          <w:sz w:val="24"/>
          <w:szCs w:val="24"/>
        </w:rPr>
        <w:t xml:space="preserve"> preferiblemente guaguas ya </w:t>
      </w:r>
      <w:r>
        <w:rPr>
          <w:rFonts w:ascii="Arial" w:eastAsia="Calibri" w:hAnsi="Arial" w:cs="Arial"/>
          <w:sz w:val="24"/>
          <w:szCs w:val="24"/>
        </w:rPr>
        <w:t>que muchas c</w:t>
      </w:r>
      <w:r w:rsidR="000664A5" w:rsidRPr="00EB4021">
        <w:rPr>
          <w:rFonts w:ascii="Arial" w:eastAsia="Calibri" w:hAnsi="Arial" w:cs="Arial"/>
          <w:sz w:val="24"/>
          <w:szCs w:val="24"/>
        </w:rPr>
        <w:t>omunidades se encuentran en lugares de difícil acceso.</w:t>
      </w:r>
    </w:p>
    <w:p w:rsidR="000664A5" w:rsidRPr="00EB4021" w:rsidRDefault="000664A5" w:rsidP="000664A5">
      <w:pPr>
        <w:jc w:val="both"/>
        <w:rPr>
          <w:rFonts w:ascii="Arial" w:eastAsia="Calibri" w:hAnsi="Arial" w:cs="Arial"/>
          <w:sz w:val="24"/>
          <w:szCs w:val="24"/>
        </w:rPr>
      </w:pPr>
    </w:p>
    <w:p w:rsidR="000664A5" w:rsidRPr="007F4596" w:rsidRDefault="000664A5" w:rsidP="000664A5">
      <w:pPr>
        <w:jc w:val="both"/>
        <w:rPr>
          <w:rFonts w:ascii="Arial" w:eastAsia="Calibri" w:hAnsi="Arial" w:cs="Arial"/>
          <w:sz w:val="24"/>
          <w:szCs w:val="24"/>
          <w:u w:val="single"/>
        </w:rPr>
      </w:pPr>
      <w:r w:rsidRPr="007F4596">
        <w:rPr>
          <w:rFonts w:ascii="Arial" w:eastAsia="Calibri" w:hAnsi="Arial" w:cs="Arial"/>
          <w:sz w:val="24"/>
          <w:szCs w:val="24"/>
          <w:u w:val="single"/>
        </w:rPr>
        <w:t>Inventario</w:t>
      </w:r>
    </w:p>
    <w:p w:rsidR="000664A5" w:rsidRPr="00EB4021" w:rsidRDefault="000664A5" w:rsidP="000664A5">
      <w:pPr>
        <w:jc w:val="both"/>
        <w:rPr>
          <w:rFonts w:ascii="Arial" w:eastAsia="Calibri" w:hAnsi="Arial" w:cs="Arial"/>
          <w:sz w:val="24"/>
          <w:szCs w:val="24"/>
        </w:rPr>
      </w:pPr>
      <w:r w:rsidRPr="007F4596">
        <w:rPr>
          <w:rFonts w:ascii="Arial" w:eastAsia="Calibri" w:hAnsi="Arial" w:cs="Arial"/>
          <w:sz w:val="24"/>
          <w:szCs w:val="24"/>
        </w:rPr>
        <w:t>La OFSA cuenta con</w:t>
      </w:r>
      <w:r w:rsidRPr="00EB4021">
        <w:rPr>
          <w:rFonts w:ascii="Arial" w:eastAsia="Calibri" w:hAnsi="Arial" w:cs="Arial"/>
          <w:sz w:val="24"/>
          <w:szCs w:val="24"/>
        </w:rPr>
        <w:t xml:space="preserve"> unos 816 números de propiedad cuyo valor de compra de más de $500.00</w:t>
      </w:r>
      <w:r w:rsidR="007F4596">
        <w:rPr>
          <w:rFonts w:ascii="Arial" w:eastAsia="Calibri" w:hAnsi="Arial" w:cs="Arial"/>
          <w:sz w:val="24"/>
          <w:szCs w:val="24"/>
        </w:rPr>
        <w:t>.  E</w:t>
      </w:r>
      <w:r w:rsidRPr="00EB4021">
        <w:rPr>
          <w:rFonts w:ascii="Arial" w:eastAsia="Calibri" w:hAnsi="Arial" w:cs="Arial"/>
          <w:sz w:val="24"/>
          <w:szCs w:val="24"/>
        </w:rPr>
        <w:t xml:space="preserve">l 31% de estas compras son del año 2006 </w:t>
      </w:r>
      <w:r w:rsidR="007F4596">
        <w:rPr>
          <w:rFonts w:ascii="Arial" w:eastAsia="Calibri" w:hAnsi="Arial" w:cs="Arial"/>
          <w:sz w:val="24"/>
          <w:szCs w:val="24"/>
        </w:rPr>
        <w:t>a</w:t>
      </w:r>
      <w:r w:rsidRPr="00EB4021">
        <w:rPr>
          <w:rFonts w:ascii="Arial" w:eastAsia="Calibri" w:hAnsi="Arial" w:cs="Arial"/>
          <w:sz w:val="24"/>
          <w:szCs w:val="24"/>
        </w:rPr>
        <w:t>l presente</w:t>
      </w:r>
      <w:r w:rsidR="007F4596">
        <w:rPr>
          <w:rFonts w:ascii="Arial" w:eastAsia="Calibri" w:hAnsi="Arial" w:cs="Arial"/>
          <w:sz w:val="24"/>
          <w:szCs w:val="24"/>
        </w:rPr>
        <w:t>. E</w:t>
      </w:r>
      <w:r w:rsidRPr="00EB4021">
        <w:rPr>
          <w:rFonts w:ascii="Arial" w:eastAsia="Calibri" w:hAnsi="Arial" w:cs="Arial"/>
          <w:sz w:val="24"/>
          <w:szCs w:val="24"/>
        </w:rPr>
        <w:t>l otro 69%</w:t>
      </w:r>
      <w:r w:rsidR="007F4596">
        <w:rPr>
          <w:rFonts w:ascii="Arial" w:eastAsia="Calibri" w:hAnsi="Arial" w:cs="Arial"/>
          <w:sz w:val="24"/>
          <w:szCs w:val="24"/>
        </w:rPr>
        <w:t>,</w:t>
      </w:r>
      <w:r w:rsidRPr="00EB4021">
        <w:rPr>
          <w:rFonts w:ascii="Arial" w:eastAsia="Calibri" w:hAnsi="Arial" w:cs="Arial"/>
          <w:sz w:val="24"/>
          <w:szCs w:val="24"/>
        </w:rPr>
        <w:t xml:space="preserve"> para efecto de depreciación no cuenta con valor en libros. </w:t>
      </w:r>
      <w:r w:rsidR="00814D33" w:rsidRPr="00EB4021">
        <w:rPr>
          <w:rFonts w:ascii="Arial" w:eastAsia="Calibri" w:hAnsi="Arial" w:cs="Arial"/>
          <w:sz w:val="24"/>
          <w:szCs w:val="24"/>
        </w:rPr>
        <w:t>Para</w:t>
      </w:r>
      <w:r w:rsidRPr="00EB4021">
        <w:rPr>
          <w:rFonts w:ascii="Arial" w:eastAsia="Calibri" w:hAnsi="Arial" w:cs="Arial"/>
          <w:sz w:val="24"/>
          <w:szCs w:val="24"/>
        </w:rPr>
        <w:t xml:space="preserve"> octubre de 2015</w:t>
      </w:r>
      <w:r w:rsidR="00814D33" w:rsidRPr="00EB4021">
        <w:rPr>
          <w:rFonts w:ascii="Arial" w:eastAsia="Calibri" w:hAnsi="Arial" w:cs="Arial"/>
          <w:sz w:val="24"/>
          <w:szCs w:val="24"/>
        </w:rPr>
        <w:t>,</w:t>
      </w:r>
      <w:r w:rsidRPr="00EB4021">
        <w:rPr>
          <w:rFonts w:ascii="Arial" w:eastAsia="Calibri" w:hAnsi="Arial" w:cs="Arial"/>
          <w:sz w:val="24"/>
          <w:szCs w:val="24"/>
        </w:rPr>
        <w:t xml:space="preserve"> se realizó una </w:t>
      </w:r>
      <w:proofErr w:type="spellStart"/>
      <w:r w:rsidRPr="00EB4021">
        <w:rPr>
          <w:rFonts w:ascii="Arial" w:eastAsia="Calibri" w:hAnsi="Arial" w:cs="Arial"/>
          <w:sz w:val="24"/>
          <w:szCs w:val="24"/>
        </w:rPr>
        <w:t>de</w:t>
      </w:r>
      <w:r w:rsidR="007F4596">
        <w:rPr>
          <w:rFonts w:ascii="Arial" w:eastAsia="Calibri" w:hAnsi="Arial" w:cs="Arial"/>
          <w:sz w:val="24"/>
          <w:szCs w:val="24"/>
        </w:rPr>
        <w:t>com</w:t>
      </w:r>
      <w:r w:rsidRPr="00EB4021">
        <w:rPr>
          <w:rFonts w:ascii="Arial" w:eastAsia="Calibri" w:hAnsi="Arial" w:cs="Arial"/>
          <w:sz w:val="24"/>
          <w:szCs w:val="24"/>
        </w:rPr>
        <w:t>ización</w:t>
      </w:r>
      <w:proofErr w:type="spellEnd"/>
      <w:r w:rsidRPr="00EB4021">
        <w:rPr>
          <w:rFonts w:ascii="Arial" w:eastAsia="Calibri" w:hAnsi="Arial" w:cs="Arial"/>
          <w:sz w:val="24"/>
          <w:szCs w:val="24"/>
        </w:rPr>
        <w:t xml:space="preserve"> de unos 590 equipos, sin embrago</w:t>
      </w:r>
      <w:r w:rsidR="00814D33" w:rsidRPr="00EB4021">
        <w:rPr>
          <w:rFonts w:ascii="Arial" w:eastAsia="Calibri" w:hAnsi="Arial" w:cs="Arial"/>
          <w:sz w:val="24"/>
          <w:szCs w:val="24"/>
        </w:rPr>
        <w:t>,</w:t>
      </w:r>
      <w:r w:rsidRPr="00EB4021">
        <w:rPr>
          <w:rFonts w:ascii="Arial" w:eastAsia="Calibri" w:hAnsi="Arial" w:cs="Arial"/>
          <w:sz w:val="24"/>
          <w:szCs w:val="24"/>
        </w:rPr>
        <w:t xml:space="preserve"> debido a la reducción de presupuesto </w:t>
      </w:r>
      <w:r w:rsidR="007F4596">
        <w:rPr>
          <w:rFonts w:ascii="Arial" w:eastAsia="Calibri" w:hAnsi="Arial" w:cs="Arial"/>
          <w:sz w:val="24"/>
          <w:szCs w:val="24"/>
        </w:rPr>
        <w:t>de</w:t>
      </w:r>
      <w:r w:rsidRPr="00EB4021">
        <w:rPr>
          <w:rFonts w:ascii="Arial" w:eastAsia="Calibri" w:hAnsi="Arial" w:cs="Arial"/>
          <w:sz w:val="24"/>
          <w:szCs w:val="24"/>
        </w:rPr>
        <w:t xml:space="preserve"> la agencia</w:t>
      </w:r>
      <w:r w:rsidR="007F4596">
        <w:rPr>
          <w:rFonts w:ascii="Arial" w:eastAsia="Calibri" w:hAnsi="Arial" w:cs="Arial"/>
          <w:sz w:val="24"/>
          <w:szCs w:val="24"/>
        </w:rPr>
        <w:t>,</w:t>
      </w:r>
      <w:r w:rsidRPr="00EB4021">
        <w:rPr>
          <w:rFonts w:ascii="Arial" w:eastAsia="Calibri" w:hAnsi="Arial" w:cs="Arial"/>
          <w:sz w:val="24"/>
          <w:szCs w:val="24"/>
        </w:rPr>
        <w:t xml:space="preserve"> no se pudo continuar este proceso.</w:t>
      </w:r>
      <w:r w:rsidR="00814D33" w:rsidRPr="00EB4021">
        <w:rPr>
          <w:rFonts w:ascii="Arial" w:eastAsia="Calibri" w:hAnsi="Arial" w:cs="Arial"/>
          <w:sz w:val="24"/>
          <w:szCs w:val="24"/>
        </w:rPr>
        <w:t xml:space="preserve"> Se </w:t>
      </w:r>
      <w:r w:rsidRPr="00EB4021">
        <w:rPr>
          <w:rFonts w:ascii="Arial" w:eastAsia="Calibri" w:hAnsi="Arial" w:cs="Arial"/>
          <w:sz w:val="24"/>
          <w:szCs w:val="24"/>
        </w:rPr>
        <w:t xml:space="preserve">recomienda continuar con la </w:t>
      </w:r>
      <w:proofErr w:type="spellStart"/>
      <w:r w:rsidRPr="00EB4021">
        <w:rPr>
          <w:rFonts w:ascii="Arial" w:eastAsia="Calibri" w:hAnsi="Arial" w:cs="Arial"/>
          <w:sz w:val="24"/>
          <w:szCs w:val="24"/>
        </w:rPr>
        <w:t>de</w:t>
      </w:r>
      <w:r w:rsidR="007F4596">
        <w:rPr>
          <w:rFonts w:ascii="Arial" w:eastAsia="Calibri" w:hAnsi="Arial" w:cs="Arial"/>
          <w:sz w:val="24"/>
          <w:szCs w:val="24"/>
        </w:rPr>
        <w:t>comizació</w:t>
      </w:r>
      <w:r w:rsidRPr="00EB4021">
        <w:rPr>
          <w:rFonts w:ascii="Arial" w:eastAsia="Calibri" w:hAnsi="Arial" w:cs="Arial"/>
          <w:sz w:val="24"/>
          <w:szCs w:val="24"/>
        </w:rPr>
        <w:t>n</w:t>
      </w:r>
      <w:proofErr w:type="spellEnd"/>
      <w:r w:rsidRPr="00EB4021">
        <w:rPr>
          <w:rFonts w:ascii="Arial" w:eastAsia="Calibri" w:hAnsi="Arial" w:cs="Arial"/>
          <w:sz w:val="24"/>
          <w:szCs w:val="24"/>
        </w:rPr>
        <w:t xml:space="preserve"> de equipos obsoletos como equipos de oficina inservibles.</w:t>
      </w:r>
    </w:p>
    <w:p w:rsidR="00814D33" w:rsidRPr="00EB4021" w:rsidRDefault="00814D33" w:rsidP="000664A5">
      <w:pPr>
        <w:jc w:val="both"/>
        <w:rPr>
          <w:rFonts w:ascii="Arial" w:eastAsia="Calibri" w:hAnsi="Arial" w:cs="Arial"/>
          <w:sz w:val="24"/>
          <w:szCs w:val="24"/>
        </w:rPr>
      </w:pPr>
    </w:p>
    <w:p w:rsidR="000664A5" w:rsidRPr="00EB4021" w:rsidRDefault="000664A5" w:rsidP="000664A5">
      <w:pPr>
        <w:jc w:val="both"/>
        <w:rPr>
          <w:rFonts w:ascii="Arial" w:eastAsia="Calibri" w:hAnsi="Arial" w:cs="Arial"/>
          <w:sz w:val="24"/>
          <w:szCs w:val="24"/>
          <w:u w:val="single"/>
        </w:rPr>
      </w:pPr>
      <w:r w:rsidRPr="00EB4021">
        <w:rPr>
          <w:rFonts w:ascii="Arial" w:eastAsia="Calibri" w:hAnsi="Arial" w:cs="Arial"/>
          <w:sz w:val="24"/>
          <w:szCs w:val="24"/>
          <w:u w:val="single"/>
        </w:rPr>
        <w:t>Presupuesto y Finanzas</w:t>
      </w:r>
    </w:p>
    <w:p w:rsidR="00814D33" w:rsidRPr="00EB4021" w:rsidRDefault="000664A5" w:rsidP="000664A5">
      <w:pPr>
        <w:jc w:val="both"/>
        <w:rPr>
          <w:rFonts w:ascii="Arial" w:eastAsia="Calibri" w:hAnsi="Arial" w:cs="Arial"/>
          <w:sz w:val="24"/>
          <w:szCs w:val="24"/>
        </w:rPr>
      </w:pPr>
      <w:r w:rsidRPr="00EB4021">
        <w:rPr>
          <w:rFonts w:ascii="Arial" w:eastAsia="Calibri" w:hAnsi="Arial" w:cs="Arial"/>
          <w:sz w:val="24"/>
          <w:szCs w:val="24"/>
        </w:rPr>
        <w:t>El</w:t>
      </w:r>
      <w:r w:rsidR="00814D33" w:rsidRPr="00EB4021">
        <w:rPr>
          <w:rFonts w:ascii="Arial" w:eastAsia="Calibri" w:hAnsi="Arial" w:cs="Arial"/>
          <w:sz w:val="24"/>
          <w:szCs w:val="24"/>
        </w:rPr>
        <w:t xml:space="preserve"> presupuesto aprobado para</w:t>
      </w:r>
      <w:r w:rsidRPr="00EB4021">
        <w:rPr>
          <w:rFonts w:ascii="Arial" w:eastAsia="Calibri" w:hAnsi="Arial" w:cs="Arial"/>
          <w:sz w:val="24"/>
          <w:szCs w:val="24"/>
        </w:rPr>
        <w:t xml:space="preserve"> este año fiscal fue de $2</w:t>
      </w:r>
      <w:proofErr w:type="gramStart"/>
      <w:r w:rsidRPr="00EB4021">
        <w:rPr>
          <w:rFonts w:ascii="Arial" w:eastAsia="Calibri" w:hAnsi="Arial" w:cs="Arial"/>
          <w:sz w:val="24"/>
          <w:szCs w:val="24"/>
        </w:rPr>
        <w:t>,897,000</w:t>
      </w:r>
      <w:proofErr w:type="gramEnd"/>
      <w:r w:rsidRPr="00EB4021">
        <w:rPr>
          <w:rFonts w:ascii="Arial" w:eastAsia="Calibri" w:hAnsi="Arial" w:cs="Arial"/>
          <w:sz w:val="24"/>
          <w:szCs w:val="24"/>
        </w:rPr>
        <w:t xml:space="preserve"> una reducción de $225,000 en comparación del año anterior y $104,000 menos en comparación con el presupuesto recomendado. Desde el mes de julio y a consecuencia de la disminución de presupuesto se estima que la oficina tendrá un sobregiro de $111,550. </w:t>
      </w:r>
      <w:r w:rsidR="00814D33" w:rsidRPr="00EB4021">
        <w:rPr>
          <w:rFonts w:ascii="Arial" w:eastAsia="Calibri" w:hAnsi="Arial" w:cs="Arial"/>
          <w:sz w:val="24"/>
          <w:szCs w:val="24"/>
        </w:rPr>
        <w:t>N</w:t>
      </w:r>
      <w:r w:rsidRPr="00EB4021">
        <w:rPr>
          <w:rFonts w:ascii="Arial" w:eastAsia="Calibri" w:hAnsi="Arial" w:cs="Arial"/>
          <w:sz w:val="24"/>
          <w:szCs w:val="24"/>
        </w:rPr>
        <w:t xml:space="preserve">os hemos reunido con el director de Presupuesto de la </w:t>
      </w:r>
      <w:r w:rsidR="00814D33" w:rsidRPr="00EB4021">
        <w:rPr>
          <w:rFonts w:ascii="Arial" w:eastAsia="Calibri" w:hAnsi="Arial" w:cs="Arial"/>
          <w:sz w:val="24"/>
          <w:szCs w:val="24"/>
        </w:rPr>
        <w:t>OGP,</w:t>
      </w:r>
      <w:r w:rsidRPr="00EB4021">
        <w:rPr>
          <w:rFonts w:ascii="Arial" w:eastAsia="Calibri" w:hAnsi="Arial" w:cs="Arial"/>
          <w:sz w:val="24"/>
          <w:szCs w:val="24"/>
        </w:rPr>
        <w:t xml:space="preserve"> el Sr. Pedro Ramos al igual que con el </w:t>
      </w:r>
      <w:r w:rsidR="00814D33" w:rsidRPr="00EB4021">
        <w:rPr>
          <w:rFonts w:ascii="Arial" w:eastAsia="Calibri" w:hAnsi="Arial" w:cs="Arial"/>
          <w:sz w:val="24"/>
          <w:szCs w:val="24"/>
        </w:rPr>
        <w:t>P</w:t>
      </w:r>
      <w:r w:rsidRPr="00EB4021">
        <w:rPr>
          <w:rFonts w:ascii="Arial" w:eastAsia="Calibri" w:hAnsi="Arial" w:cs="Arial"/>
          <w:sz w:val="24"/>
          <w:szCs w:val="24"/>
        </w:rPr>
        <w:t xml:space="preserve">residente de la </w:t>
      </w:r>
      <w:r w:rsidR="00814D33" w:rsidRPr="00EB4021">
        <w:rPr>
          <w:rFonts w:ascii="Arial" w:eastAsia="Calibri" w:hAnsi="Arial" w:cs="Arial"/>
          <w:sz w:val="24"/>
          <w:szCs w:val="24"/>
        </w:rPr>
        <w:t>C</w:t>
      </w:r>
      <w:r w:rsidRPr="00EB4021">
        <w:rPr>
          <w:rFonts w:ascii="Arial" w:eastAsia="Calibri" w:hAnsi="Arial" w:cs="Arial"/>
          <w:sz w:val="24"/>
          <w:szCs w:val="24"/>
        </w:rPr>
        <w:t>omisión de Hacienda de la Cámara de Representantes</w:t>
      </w:r>
      <w:r w:rsidR="00814D33" w:rsidRPr="00EB4021">
        <w:rPr>
          <w:rFonts w:ascii="Arial" w:eastAsia="Calibri" w:hAnsi="Arial" w:cs="Arial"/>
          <w:sz w:val="24"/>
          <w:szCs w:val="24"/>
        </w:rPr>
        <w:t>,</w:t>
      </w:r>
      <w:r w:rsidRPr="00EB4021">
        <w:rPr>
          <w:rFonts w:ascii="Arial" w:eastAsia="Calibri" w:hAnsi="Arial" w:cs="Arial"/>
          <w:sz w:val="24"/>
          <w:szCs w:val="24"/>
        </w:rPr>
        <w:t xml:space="preserve"> el Sr. Rafael Hern</w:t>
      </w:r>
      <w:r w:rsidR="00814D33" w:rsidRPr="00EB4021">
        <w:rPr>
          <w:rFonts w:ascii="Arial" w:eastAsia="Calibri" w:hAnsi="Arial" w:cs="Arial"/>
          <w:sz w:val="24"/>
          <w:szCs w:val="24"/>
        </w:rPr>
        <w:t>á</w:t>
      </w:r>
      <w:r w:rsidRPr="00EB4021">
        <w:rPr>
          <w:rFonts w:ascii="Arial" w:eastAsia="Calibri" w:hAnsi="Arial" w:cs="Arial"/>
          <w:sz w:val="24"/>
          <w:szCs w:val="24"/>
        </w:rPr>
        <w:t xml:space="preserve">ndez </w:t>
      </w:r>
      <w:r w:rsidR="00814D33" w:rsidRPr="00EB4021">
        <w:rPr>
          <w:rFonts w:ascii="Arial" w:eastAsia="Calibri" w:hAnsi="Arial" w:cs="Arial"/>
          <w:sz w:val="24"/>
          <w:szCs w:val="24"/>
        </w:rPr>
        <w:t xml:space="preserve">en </w:t>
      </w:r>
      <w:r w:rsidRPr="00EB4021">
        <w:rPr>
          <w:rFonts w:ascii="Arial" w:eastAsia="Calibri" w:hAnsi="Arial" w:cs="Arial"/>
          <w:sz w:val="24"/>
          <w:szCs w:val="24"/>
        </w:rPr>
        <w:t xml:space="preserve">busca una rápida solución al desfase en el presupuesto. </w:t>
      </w:r>
      <w:r w:rsidR="00814D33" w:rsidRPr="00EB4021">
        <w:rPr>
          <w:rFonts w:ascii="Arial" w:eastAsia="Calibri" w:hAnsi="Arial" w:cs="Arial"/>
          <w:sz w:val="24"/>
          <w:szCs w:val="24"/>
        </w:rPr>
        <w:t xml:space="preserve">Se </w:t>
      </w:r>
      <w:r w:rsidRPr="00EB4021">
        <w:rPr>
          <w:rFonts w:ascii="Arial" w:eastAsia="Calibri" w:hAnsi="Arial" w:cs="Arial"/>
          <w:sz w:val="24"/>
          <w:szCs w:val="24"/>
        </w:rPr>
        <w:t>solicit</w:t>
      </w:r>
      <w:r w:rsidR="00814D33" w:rsidRPr="00EB4021">
        <w:rPr>
          <w:rFonts w:ascii="Arial" w:eastAsia="Calibri" w:hAnsi="Arial" w:cs="Arial"/>
          <w:sz w:val="24"/>
          <w:szCs w:val="24"/>
        </w:rPr>
        <w:t>ó</w:t>
      </w:r>
      <w:r w:rsidRPr="00EB4021">
        <w:rPr>
          <w:rFonts w:ascii="Arial" w:eastAsia="Calibri" w:hAnsi="Arial" w:cs="Arial"/>
          <w:sz w:val="24"/>
          <w:szCs w:val="24"/>
        </w:rPr>
        <w:t xml:space="preserve"> a través del portal de OGP aplicación PP los fondos con el número de planteamiento 2017-15153 el cual fue denegado y nuevamente solicitado </w:t>
      </w:r>
      <w:r w:rsidR="00AF0C0F">
        <w:rPr>
          <w:rFonts w:ascii="Arial" w:eastAsia="Calibri" w:hAnsi="Arial" w:cs="Arial"/>
          <w:sz w:val="24"/>
          <w:szCs w:val="24"/>
        </w:rPr>
        <w:t xml:space="preserve">en </w:t>
      </w:r>
      <w:r w:rsidRPr="00EB4021">
        <w:rPr>
          <w:rFonts w:ascii="Arial" w:eastAsia="Calibri" w:hAnsi="Arial" w:cs="Arial"/>
          <w:sz w:val="24"/>
          <w:szCs w:val="24"/>
        </w:rPr>
        <w:t>el planteamiento 2017-21339</w:t>
      </w:r>
      <w:r w:rsidR="00814D33" w:rsidRPr="00EB4021">
        <w:rPr>
          <w:rFonts w:ascii="Arial" w:eastAsia="Calibri" w:hAnsi="Arial" w:cs="Arial"/>
          <w:sz w:val="24"/>
          <w:szCs w:val="24"/>
        </w:rPr>
        <w:t>,</w:t>
      </w:r>
      <w:r w:rsidRPr="00EB4021">
        <w:rPr>
          <w:rFonts w:ascii="Arial" w:eastAsia="Calibri" w:hAnsi="Arial" w:cs="Arial"/>
          <w:sz w:val="24"/>
          <w:szCs w:val="24"/>
        </w:rPr>
        <w:t xml:space="preserve"> el cual se encuentra ante la consideración de OGP al día de hoy.</w:t>
      </w:r>
      <w:r w:rsidR="00814D33" w:rsidRPr="00EB4021">
        <w:rPr>
          <w:rFonts w:ascii="Arial" w:eastAsia="Calibri" w:hAnsi="Arial" w:cs="Arial"/>
          <w:sz w:val="24"/>
          <w:szCs w:val="24"/>
        </w:rPr>
        <w:t xml:space="preserve"> </w:t>
      </w:r>
      <w:r w:rsidRPr="00EB4021">
        <w:rPr>
          <w:rFonts w:ascii="Arial" w:eastAsia="Calibri" w:hAnsi="Arial" w:cs="Arial"/>
          <w:sz w:val="24"/>
          <w:szCs w:val="24"/>
        </w:rPr>
        <w:t>Se garantiza que gobierno entrante tendrá disponible el 50% del presupuesto para este año fiscal.</w:t>
      </w:r>
      <w:r w:rsidR="00814D33" w:rsidRPr="00EB4021">
        <w:rPr>
          <w:rFonts w:ascii="Arial" w:eastAsia="Calibri" w:hAnsi="Arial" w:cs="Arial"/>
          <w:sz w:val="24"/>
          <w:szCs w:val="24"/>
        </w:rPr>
        <w:t xml:space="preserve"> Se recomienda m</w:t>
      </w:r>
      <w:r w:rsidRPr="00EB4021">
        <w:rPr>
          <w:rFonts w:ascii="Arial" w:eastAsia="Calibri" w:hAnsi="Arial" w:cs="Arial"/>
          <w:sz w:val="24"/>
          <w:szCs w:val="24"/>
        </w:rPr>
        <w:t xml:space="preserve">antener un ritmo de gastos bajo y </w:t>
      </w:r>
      <w:r w:rsidR="00814D33" w:rsidRPr="00EB4021">
        <w:rPr>
          <w:rFonts w:ascii="Arial" w:eastAsia="Calibri" w:hAnsi="Arial" w:cs="Arial"/>
          <w:sz w:val="24"/>
          <w:szCs w:val="24"/>
        </w:rPr>
        <w:t xml:space="preserve">continuar dando </w:t>
      </w:r>
      <w:r w:rsidRPr="00EB4021">
        <w:rPr>
          <w:rFonts w:ascii="Arial" w:eastAsia="Calibri" w:hAnsi="Arial" w:cs="Arial"/>
          <w:sz w:val="24"/>
          <w:szCs w:val="24"/>
        </w:rPr>
        <w:t>seguimiento a OGP para lograr la asignación de fondos para lograr terminar el año fiscal con un presupuesto balaceado.</w:t>
      </w:r>
      <w:r w:rsidR="00814D33" w:rsidRPr="00EB4021">
        <w:rPr>
          <w:rFonts w:ascii="Arial" w:eastAsia="Calibri" w:hAnsi="Arial" w:cs="Arial"/>
          <w:sz w:val="24"/>
          <w:szCs w:val="24"/>
        </w:rPr>
        <w:t xml:space="preserve"> La mayoría de las iniciativas programáticas son realizadas mediante acuerdos colaborativos con un mínimo de gastos del presupuesto aprobado. </w:t>
      </w:r>
    </w:p>
    <w:p w:rsidR="002D74DC" w:rsidRPr="00EB4021" w:rsidRDefault="002D74DC" w:rsidP="002D74DC">
      <w:pPr>
        <w:jc w:val="both"/>
        <w:rPr>
          <w:rFonts w:ascii="Arial" w:eastAsia="Calibri" w:hAnsi="Arial" w:cs="Arial"/>
          <w:sz w:val="24"/>
          <w:szCs w:val="24"/>
        </w:rPr>
      </w:pPr>
    </w:p>
    <w:p w:rsidR="00D1399A" w:rsidRDefault="00D1399A" w:rsidP="002D74DC">
      <w:pPr>
        <w:jc w:val="both"/>
        <w:rPr>
          <w:rFonts w:ascii="Arial" w:eastAsia="Calibri" w:hAnsi="Arial" w:cs="Arial"/>
          <w:sz w:val="24"/>
          <w:szCs w:val="24"/>
          <w:u w:val="single"/>
        </w:rPr>
      </w:pPr>
    </w:p>
    <w:p w:rsidR="00075DCE" w:rsidRDefault="00075DCE" w:rsidP="002D74DC">
      <w:pPr>
        <w:jc w:val="both"/>
        <w:rPr>
          <w:rFonts w:ascii="Arial" w:eastAsia="Calibri" w:hAnsi="Arial" w:cs="Arial"/>
          <w:sz w:val="24"/>
          <w:szCs w:val="24"/>
          <w:u w:val="single"/>
        </w:rPr>
      </w:pPr>
    </w:p>
    <w:p w:rsidR="002D74DC" w:rsidRPr="00EB4021" w:rsidRDefault="002D74DC" w:rsidP="002D74DC">
      <w:pPr>
        <w:jc w:val="both"/>
        <w:rPr>
          <w:rFonts w:ascii="Arial" w:eastAsia="Calibri" w:hAnsi="Arial" w:cs="Arial"/>
          <w:sz w:val="24"/>
          <w:szCs w:val="24"/>
          <w:u w:val="single"/>
        </w:rPr>
      </w:pPr>
      <w:r w:rsidRPr="00EB4021">
        <w:rPr>
          <w:rFonts w:ascii="Arial" w:eastAsia="Calibri" w:hAnsi="Arial" w:cs="Arial"/>
          <w:sz w:val="24"/>
          <w:szCs w:val="24"/>
          <w:u w:val="single"/>
        </w:rPr>
        <w:t>Sistemas de Información</w:t>
      </w:r>
    </w:p>
    <w:p w:rsidR="004D3712" w:rsidRPr="00EB4021" w:rsidRDefault="00AF0C0F" w:rsidP="002D74DC">
      <w:pPr>
        <w:jc w:val="both"/>
        <w:rPr>
          <w:rFonts w:ascii="Arial" w:eastAsia="Calibri" w:hAnsi="Arial" w:cs="Arial"/>
          <w:sz w:val="24"/>
          <w:szCs w:val="24"/>
        </w:rPr>
      </w:pPr>
      <w:r>
        <w:rPr>
          <w:rFonts w:ascii="Arial" w:eastAsia="Calibri" w:hAnsi="Arial" w:cs="Arial"/>
          <w:sz w:val="24"/>
          <w:szCs w:val="24"/>
        </w:rPr>
        <w:t>D</w:t>
      </w:r>
      <w:r w:rsidR="002D74DC" w:rsidRPr="00EB4021">
        <w:rPr>
          <w:rFonts w:ascii="Arial" w:eastAsia="Calibri" w:hAnsi="Arial" w:cs="Arial"/>
          <w:sz w:val="24"/>
          <w:szCs w:val="24"/>
        </w:rPr>
        <w:t xml:space="preserve">urante este cuatrienio hemos estado actualizando las PC, los servidores y la infraestructura para mejorar la comunicación y la productividad. </w:t>
      </w:r>
    </w:p>
    <w:p w:rsidR="00814D33" w:rsidRPr="00EB4021" w:rsidRDefault="00814D33" w:rsidP="000664A5">
      <w:pPr>
        <w:jc w:val="both"/>
        <w:rPr>
          <w:rFonts w:ascii="Arial" w:eastAsia="Calibri" w:hAnsi="Arial" w:cs="Arial"/>
          <w:sz w:val="24"/>
          <w:szCs w:val="24"/>
        </w:rPr>
      </w:pPr>
    </w:p>
    <w:p w:rsidR="00814D33" w:rsidRPr="00EB4021" w:rsidRDefault="00814D33" w:rsidP="000664A5">
      <w:pPr>
        <w:jc w:val="both"/>
        <w:rPr>
          <w:rFonts w:ascii="Arial" w:eastAsia="Calibri" w:hAnsi="Arial" w:cs="Arial"/>
          <w:b/>
          <w:sz w:val="24"/>
          <w:szCs w:val="24"/>
        </w:rPr>
      </w:pPr>
      <w:r w:rsidRPr="00EB4021">
        <w:rPr>
          <w:rFonts w:ascii="Arial" w:eastAsia="Calibri" w:hAnsi="Arial" w:cs="Arial"/>
          <w:b/>
          <w:sz w:val="24"/>
          <w:szCs w:val="24"/>
        </w:rPr>
        <w:t>Áreas Programáticas</w:t>
      </w:r>
    </w:p>
    <w:p w:rsidR="00697A1A" w:rsidRPr="00EB4021" w:rsidRDefault="00697A1A" w:rsidP="000664A5">
      <w:pPr>
        <w:jc w:val="both"/>
        <w:rPr>
          <w:rFonts w:ascii="Arial" w:eastAsia="Calibri" w:hAnsi="Arial" w:cs="Arial"/>
          <w:sz w:val="24"/>
          <w:szCs w:val="24"/>
          <w:u w:val="single"/>
        </w:rPr>
      </w:pPr>
      <w:r w:rsidRPr="00EB4021">
        <w:rPr>
          <w:rFonts w:ascii="Arial" w:eastAsia="Calibri" w:hAnsi="Arial" w:cs="Arial"/>
          <w:sz w:val="24"/>
          <w:szCs w:val="24"/>
          <w:u w:val="single"/>
        </w:rPr>
        <w:t>Desarrollo Comunitario</w:t>
      </w:r>
    </w:p>
    <w:p w:rsidR="002B5C53" w:rsidRDefault="00463367" w:rsidP="000664A5">
      <w:pPr>
        <w:jc w:val="both"/>
        <w:rPr>
          <w:rFonts w:ascii="Arial" w:eastAsia="Calibri" w:hAnsi="Arial" w:cs="Arial"/>
          <w:sz w:val="24"/>
          <w:szCs w:val="24"/>
        </w:rPr>
      </w:pPr>
      <w:r>
        <w:rPr>
          <w:rFonts w:ascii="Arial" w:eastAsia="Calibri" w:hAnsi="Arial" w:cs="Arial"/>
          <w:sz w:val="24"/>
          <w:szCs w:val="24"/>
        </w:rPr>
        <w:t>L</w:t>
      </w:r>
      <w:r w:rsidR="00697A1A" w:rsidRPr="00EB4021">
        <w:rPr>
          <w:rFonts w:ascii="Arial" w:eastAsia="Calibri" w:hAnsi="Arial" w:cs="Arial"/>
          <w:sz w:val="24"/>
          <w:szCs w:val="24"/>
        </w:rPr>
        <w:t>a lista de comunidades especiales consta de 727 comunidades</w:t>
      </w:r>
      <w:r w:rsidR="00111DEA" w:rsidRPr="00EB4021">
        <w:rPr>
          <w:rFonts w:ascii="Arial" w:eastAsia="Calibri" w:hAnsi="Arial" w:cs="Arial"/>
          <w:sz w:val="24"/>
          <w:szCs w:val="24"/>
        </w:rPr>
        <w:t xml:space="preserve"> divididas en tres áreas de supervisión gerencial. Además, </w:t>
      </w:r>
      <w:r w:rsidR="00697A1A" w:rsidRPr="00EB4021">
        <w:rPr>
          <w:rFonts w:ascii="Arial" w:eastAsia="Calibri" w:hAnsi="Arial" w:cs="Arial"/>
          <w:sz w:val="24"/>
          <w:szCs w:val="24"/>
        </w:rPr>
        <w:t xml:space="preserve">alrededor de 20 comunidades </w:t>
      </w:r>
      <w:r>
        <w:rPr>
          <w:rFonts w:ascii="Arial" w:eastAsia="Calibri" w:hAnsi="Arial" w:cs="Arial"/>
          <w:sz w:val="24"/>
          <w:szCs w:val="24"/>
        </w:rPr>
        <w:t xml:space="preserve">han sido </w:t>
      </w:r>
      <w:r w:rsidR="00697A1A" w:rsidRPr="00EB4021">
        <w:rPr>
          <w:rFonts w:ascii="Arial" w:eastAsia="Calibri" w:hAnsi="Arial" w:cs="Arial"/>
          <w:sz w:val="24"/>
          <w:szCs w:val="24"/>
        </w:rPr>
        <w:t xml:space="preserve">identificadas por Alcaldes </w:t>
      </w:r>
      <w:r w:rsidR="00111DEA" w:rsidRPr="00EB4021">
        <w:rPr>
          <w:rFonts w:ascii="Arial" w:eastAsia="Calibri" w:hAnsi="Arial" w:cs="Arial"/>
          <w:sz w:val="24"/>
          <w:szCs w:val="24"/>
        </w:rPr>
        <w:t>solicitando se</w:t>
      </w:r>
      <w:r>
        <w:rPr>
          <w:rFonts w:ascii="Arial" w:eastAsia="Calibri" w:hAnsi="Arial" w:cs="Arial"/>
          <w:sz w:val="24"/>
          <w:szCs w:val="24"/>
        </w:rPr>
        <w:t>an</w:t>
      </w:r>
      <w:r w:rsidR="00111DEA" w:rsidRPr="00EB4021">
        <w:rPr>
          <w:rFonts w:ascii="Arial" w:eastAsia="Calibri" w:hAnsi="Arial" w:cs="Arial"/>
          <w:sz w:val="24"/>
          <w:szCs w:val="24"/>
        </w:rPr>
        <w:t xml:space="preserve"> </w:t>
      </w:r>
      <w:r w:rsidR="00697A1A" w:rsidRPr="00EB4021">
        <w:rPr>
          <w:rFonts w:ascii="Arial" w:eastAsia="Calibri" w:hAnsi="Arial" w:cs="Arial"/>
          <w:sz w:val="24"/>
          <w:szCs w:val="24"/>
        </w:rPr>
        <w:t xml:space="preserve">designadas comunidades especiales.  Para atender las </w:t>
      </w:r>
      <w:r w:rsidR="00111DEA" w:rsidRPr="00EB4021">
        <w:rPr>
          <w:rFonts w:ascii="Arial" w:eastAsia="Calibri" w:hAnsi="Arial" w:cs="Arial"/>
          <w:sz w:val="24"/>
          <w:szCs w:val="24"/>
        </w:rPr>
        <w:t>comunidades</w:t>
      </w:r>
      <w:r w:rsidR="00697A1A" w:rsidRPr="00EB4021">
        <w:rPr>
          <w:rFonts w:ascii="Arial" w:eastAsia="Calibri" w:hAnsi="Arial" w:cs="Arial"/>
          <w:sz w:val="24"/>
          <w:szCs w:val="24"/>
        </w:rPr>
        <w:t xml:space="preserve"> el área de desarrollo comunitario cuenta con una plantilla de 22 organizadores y un gerente. </w:t>
      </w:r>
      <w:r w:rsidR="002B5C53" w:rsidRPr="00EB4021">
        <w:rPr>
          <w:rFonts w:ascii="Arial" w:eastAsia="Calibri" w:hAnsi="Arial" w:cs="Arial"/>
          <w:sz w:val="24"/>
          <w:szCs w:val="24"/>
        </w:rPr>
        <w:t xml:space="preserve">Se recomienda </w:t>
      </w:r>
      <w:r w:rsidR="00111DEA" w:rsidRPr="00EB4021">
        <w:rPr>
          <w:rFonts w:ascii="Arial" w:eastAsia="Calibri" w:hAnsi="Arial" w:cs="Arial"/>
          <w:sz w:val="24"/>
          <w:szCs w:val="24"/>
        </w:rPr>
        <w:t xml:space="preserve">completar la plantilla de puestos autorizados en el organigrama por OGP para </w:t>
      </w:r>
      <w:r>
        <w:rPr>
          <w:rFonts w:ascii="Arial" w:eastAsia="Calibri" w:hAnsi="Arial" w:cs="Arial"/>
          <w:sz w:val="24"/>
          <w:szCs w:val="24"/>
        </w:rPr>
        <w:t>el</w:t>
      </w:r>
      <w:r w:rsidR="00111DEA" w:rsidRPr="00EB4021">
        <w:rPr>
          <w:rFonts w:ascii="Arial" w:eastAsia="Calibri" w:hAnsi="Arial" w:cs="Arial"/>
          <w:sz w:val="24"/>
          <w:szCs w:val="24"/>
        </w:rPr>
        <w:t xml:space="preserve"> área, </w:t>
      </w:r>
      <w:r>
        <w:rPr>
          <w:rFonts w:ascii="Arial" w:eastAsia="Calibri" w:hAnsi="Arial" w:cs="Arial"/>
          <w:sz w:val="24"/>
          <w:szCs w:val="24"/>
        </w:rPr>
        <w:t>con</w:t>
      </w:r>
      <w:r w:rsidR="00111DEA" w:rsidRPr="00EB4021">
        <w:rPr>
          <w:rFonts w:ascii="Arial" w:eastAsia="Calibri" w:hAnsi="Arial" w:cs="Arial"/>
          <w:sz w:val="24"/>
          <w:szCs w:val="24"/>
        </w:rPr>
        <w:t xml:space="preserve"> 8 organizadores y 2 gerentes. </w:t>
      </w:r>
      <w:r>
        <w:rPr>
          <w:rFonts w:ascii="Arial" w:eastAsia="Calibri" w:hAnsi="Arial" w:cs="Arial"/>
          <w:sz w:val="24"/>
          <w:szCs w:val="24"/>
        </w:rPr>
        <w:t>Además</w:t>
      </w:r>
      <w:r w:rsidR="002B5C53" w:rsidRPr="00EB4021">
        <w:rPr>
          <w:rFonts w:ascii="Arial" w:eastAsia="Calibri" w:hAnsi="Arial" w:cs="Arial"/>
          <w:sz w:val="24"/>
          <w:szCs w:val="24"/>
        </w:rPr>
        <w:t xml:space="preserve">, evaluar la retribución económica para los gerentes y el director auxiliar ya que </w:t>
      </w:r>
      <w:r>
        <w:rPr>
          <w:rFonts w:ascii="Arial" w:eastAsia="Calibri" w:hAnsi="Arial" w:cs="Arial"/>
          <w:sz w:val="24"/>
          <w:szCs w:val="24"/>
        </w:rPr>
        <w:t>e</w:t>
      </w:r>
      <w:r w:rsidR="002B5C53" w:rsidRPr="00EB4021">
        <w:rPr>
          <w:rFonts w:ascii="Arial" w:eastAsia="Calibri" w:hAnsi="Arial" w:cs="Arial"/>
          <w:sz w:val="24"/>
          <w:szCs w:val="24"/>
        </w:rPr>
        <w:t>l organigrama</w:t>
      </w:r>
      <w:r>
        <w:rPr>
          <w:rFonts w:ascii="Arial" w:eastAsia="Calibri" w:hAnsi="Arial" w:cs="Arial"/>
          <w:sz w:val="24"/>
          <w:szCs w:val="24"/>
        </w:rPr>
        <w:t xml:space="preserve"> vigente</w:t>
      </w:r>
      <w:r w:rsidR="002B5C53" w:rsidRPr="00EB4021">
        <w:rPr>
          <w:rFonts w:ascii="Arial" w:eastAsia="Calibri" w:hAnsi="Arial" w:cs="Arial"/>
          <w:sz w:val="24"/>
          <w:szCs w:val="24"/>
        </w:rPr>
        <w:t xml:space="preserve"> aument</w:t>
      </w:r>
      <w:r>
        <w:rPr>
          <w:rFonts w:ascii="Arial" w:eastAsia="Calibri" w:hAnsi="Arial" w:cs="Arial"/>
          <w:sz w:val="24"/>
          <w:szCs w:val="24"/>
        </w:rPr>
        <w:t>ó</w:t>
      </w:r>
      <w:r w:rsidR="002B5C53" w:rsidRPr="00EB4021">
        <w:rPr>
          <w:rFonts w:ascii="Arial" w:eastAsia="Calibri" w:hAnsi="Arial" w:cs="Arial"/>
          <w:sz w:val="24"/>
          <w:szCs w:val="24"/>
        </w:rPr>
        <w:t xml:space="preserve"> sustancialmente el alcance de supervisión gerencial.  </w:t>
      </w:r>
    </w:p>
    <w:p w:rsidR="00075DCE" w:rsidRPr="00EB4021" w:rsidRDefault="00075DCE" w:rsidP="000664A5">
      <w:pPr>
        <w:jc w:val="both"/>
        <w:rPr>
          <w:rFonts w:ascii="Arial" w:eastAsia="Calibri" w:hAnsi="Arial" w:cs="Arial"/>
          <w:sz w:val="24"/>
          <w:szCs w:val="24"/>
        </w:rPr>
      </w:pPr>
    </w:p>
    <w:p w:rsidR="00463367" w:rsidRDefault="002B5C53" w:rsidP="00681A78">
      <w:pPr>
        <w:jc w:val="both"/>
        <w:rPr>
          <w:rFonts w:ascii="Arial" w:eastAsia="Calibri" w:hAnsi="Arial" w:cs="Arial"/>
          <w:sz w:val="24"/>
          <w:szCs w:val="24"/>
        </w:rPr>
      </w:pPr>
      <w:r w:rsidRPr="00EB4021">
        <w:rPr>
          <w:rFonts w:ascii="Arial" w:eastAsia="Calibri" w:hAnsi="Arial" w:cs="Arial"/>
          <w:sz w:val="24"/>
          <w:szCs w:val="24"/>
        </w:rPr>
        <w:t>El proceso de actualizar el perfil socioeconómico de las 727 comunidades especiales se encuentra sin completar. Se recomienda</w:t>
      </w:r>
      <w:r w:rsidR="009111E0" w:rsidRPr="00EB4021">
        <w:rPr>
          <w:rFonts w:ascii="Arial" w:eastAsia="Calibri" w:hAnsi="Arial" w:cs="Arial"/>
          <w:sz w:val="24"/>
          <w:szCs w:val="24"/>
        </w:rPr>
        <w:t xml:space="preserve">, acuerdos colaborativos con universidades y </w:t>
      </w:r>
      <w:r w:rsidR="00463367">
        <w:rPr>
          <w:rFonts w:ascii="Arial" w:eastAsia="Calibri" w:hAnsi="Arial" w:cs="Arial"/>
          <w:sz w:val="24"/>
          <w:szCs w:val="24"/>
        </w:rPr>
        <w:t>D</w:t>
      </w:r>
      <w:r w:rsidR="009111E0" w:rsidRPr="00EB4021">
        <w:rPr>
          <w:rFonts w:ascii="Arial" w:eastAsia="Calibri" w:hAnsi="Arial" w:cs="Arial"/>
          <w:sz w:val="24"/>
          <w:szCs w:val="24"/>
        </w:rPr>
        <w:t xml:space="preserve">epartamento de </w:t>
      </w:r>
      <w:r w:rsidR="00463367">
        <w:rPr>
          <w:rFonts w:ascii="Arial" w:eastAsia="Calibri" w:hAnsi="Arial" w:cs="Arial"/>
          <w:sz w:val="24"/>
          <w:szCs w:val="24"/>
        </w:rPr>
        <w:t>E</w:t>
      </w:r>
      <w:r w:rsidR="009111E0" w:rsidRPr="00EB4021">
        <w:rPr>
          <w:rFonts w:ascii="Arial" w:eastAsia="Calibri" w:hAnsi="Arial" w:cs="Arial"/>
          <w:sz w:val="24"/>
          <w:szCs w:val="24"/>
        </w:rPr>
        <w:t xml:space="preserve">ducación para identificar estudiantes que necesitan completar las horas comunitarias para graduarse. Éstos pueden ser </w:t>
      </w:r>
      <w:r w:rsidR="00463367">
        <w:rPr>
          <w:rFonts w:ascii="Arial" w:eastAsia="Calibri" w:hAnsi="Arial" w:cs="Arial"/>
          <w:sz w:val="24"/>
          <w:szCs w:val="24"/>
        </w:rPr>
        <w:t>adiestrados</w:t>
      </w:r>
      <w:r w:rsidR="009111E0" w:rsidRPr="00EB4021">
        <w:rPr>
          <w:rFonts w:ascii="Arial" w:eastAsia="Calibri" w:hAnsi="Arial" w:cs="Arial"/>
          <w:sz w:val="24"/>
          <w:szCs w:val="24"/>
        </w:rPr>
        <w:t xml:space="preserve"> para levantar la data. Los </w:t>
      </w:r>
      <w:r w:rsidR="00463367">
        <w:rPr>
          <w:rFonts w:ascii="Arial" w:eastAsia="Calibri" w:hAnsi="Arial" w:cs="Arial"/>
          <w:sz w:val="24"/>
          <w:szCs w:val="24"/>
        </w:rPr>
        <w:t>u</w:t>
      </w:r>
      <w:r w:rsidR="009111E0" w:rsidRPr="00EB4021">
        <w:rPr>
          <w:rFonts w:ascii="Arial" w:eastAsia="Calibri" w:hAnsi="Arial" w:cs="Arial"/>
          <w:sz w:val="24"/>
          <w:szCs w:val="24"/>
        </w:rPr>
        <w:t xml:space="preserve">niversitarios podrían </w:t>
      </w:r>
      <w:r w:rsidR="00463367">
        <w:rPr>
          <w:rFonts w:ascii="Arial" w:eastAsia="Calibri" w:hAnsi="Arial" w:cs="Arial"/>
          <w:sz w:val="24"/>
          <w:szCs w:val="24"/>
        </w:rPr>
        <w:t xml:space="preserve">fungir </w:t>
      </w:r>
      <w:r w:rsidR="009111E0" w:rsidRPr="00EB4021">
        <w:rPr>
          <w:rFonts w:ascii="Arial" w:eastAsia="Calibri" w:hAnsi="Arial" w:cs="Arial"/>
          <w:sz w:val="24"/>
          <w:szCs w:val="24"/>
        </w:rPr>
        <w:t xml:space="preserve">como </w:t>
      </w:r>
      <w:proofErr w:type="spellStart"/>
      <w:r w:rsidR="009111E0" w:rsidRPr="00EB4021">
        <w:rPr>
          <w:rFonts w:ascii="Arial" w:eastAsia="Calibri" w:hAnsi="Arial" w:cs="Arial"/>
          <w:sz w:val="24"/>
          <w:szCs w:val="24"/>
        </w:rPr>
        <w:t>team</w:t>
      </w:r>
      <w:proofErr w:type="spellEnd"/>
      <w:r w:rsidR="009111E0" w:rsidRPr="00EB4021">
        <w:rPr>
          <w:rFonts w:ascii="Arial" w:eastAsia="Calibri" w:hAnsi="Arial" w:cs="Arial"/>
          <w:sz w:val="24"/>
          <w:szCs w:val="24"/>
        </w:rPr>
        <w:t xml:space="preserve"> </w:t>
      </w:r>
      <w:proofErr w:type="spellStart"/>
      <w:r w:rsidR="009111E0" w:rsidRPr="00EB4021">
        <w:rPr>
          <w:rFonts w:ascii="Arial" w:eastAsia="Calibri" w:hAnsi="Arial" w:cs="Arial"/>
          <w:sz w:val="24"/>
          <w:szCs w:val="24"/>
        </w:rPr>
        <w:t>leaders</w:t>
      </w:r>
      <w:proofErr w:type="spellEnd"/>
      <w:r w:rsidR="009111E0" w:rsidRPr="00EB4021">
        <w:rPr>
          <w:rFonts w:ascii="Arial" w:eastAsia="Calibri" w:hAnsi="Arial" w:cs="Arial"/>
          <w:sz w:val="24"/>
          <w:szCs w:val="24"/>
        </w:rPr>
        <w:t xml:space="preserve"> de los </w:t>
      </w:r>
      <w:r w:rsidR="00C4724B" w:rsidRPr="00EB4021">
        <w:rPr>
          <w:rFonts w:ascii="Arial" w:eastAsia="Calibri" w:hAnsi="Arial" w:cs="Arial"/>
          <w:sz w:val="24"/>
          <w:szCs w:val="24"/>
        </w:rPr>
        <w:t>estudiantes de escuela superior. La data podría ser evaluada por estudiantes de maestría como parte de su práctica.</w:t>
      </w:r>
      <w:r w:rsidRPr="00EB4021">
        <w:rPr>
          <w:rFonts w:ascii="Arial" w:eastAsia="Calibri" w:hAnsi="Arial" w:cs="Arial"/>
          <w:sz w:val="24"/>
          <w:szCs w:val="24"/>
        </w:rPr>
        <w:t xml:space="preserve"> </w:t>
      </w:r>
      <w:r w:rsidR="00C4724B" w:rsidRPr="00EB4021">
        <w:rPr>
          <w:rFonts w:ascii="Arial" w:eastAsia="Calibri" w:hAnsi="Arial" w:cs="Arial"/>
          <w:sz w:val="24"/>
          <w:szCs w:val="24"/>
        </w:rPr>
        <w:t xml:space="preserve">Este perfil es la base para el desarrollo de iniciativas </w:t>
      </w:r>
      <w:proofErr w:type="spellStart"/>
      <w:r w:rsidR="00AA5F03" w:rsidRPr="00EB4021">
        <w:rPr>
          <w:rFonts w:ascii="Arial" w:eastAsia="Calibri" w:hAnsi="Arial" w:cs="Arial"/>
          <w:sz w:val="24"/>
          <w:szCs w:val="24"/>
        </w:rPr>
        <w:t>autogestivas</w:t>
      </w:r>
      <w:proofErr w:type="spellEnd"/>
      <w:r w:rsidR="00463367">
        <w:rPr>
          <w:rFonts w:ascii="Arial" w:eastAsia="Calibri" w:hAnsi="Arial" w:cs="Arial"/>
          <w:sz w:val="24"/>
          <w:szCs w:val="24"/>
        </w:rPr>
        <w:t>.</w:t>
      </w:r>
      <w:r w:rsidR="00AA5F03" w:rsidRPr="00EB4021">
        <w:rPr>
          <w:rFonts w:ascii="Arial" w:eastAsia="Calibri" w:hAnsi="Arial" w:cs="Arial"/>
          <w:sz w:val="24"/>
          <w:szCs w:val="24"/>
        </w:rPr>
        <w:t xml:space="preserve"> </w:t>
      </w:r>
    </w:p>
    <w:p w:rsidR="00463367" w:rsidRDefault="00463367" w:rsidP="00681A78">
      <w:pPr>
        <w:jc w:val="both"/>
        <w:rPr>
          <w:rFonts w:ascii="Arial" w:eastAsia="Calibri" w:hAnsi="Arial" w:cs="Arial"/>
          <w:sz w:val="24"/>
          <w:szCs w:val="24"/>
        </w:rPr>
      </w:pPr>
    </w:p>
    <w:p w:rsidR="0016098F" w:rsidRPr="00EB4021" w:rsidRDefault="007547A7" w:rsidP="00681A78">
      <w:pPr>
        <w:jc w:val="both"/>
        <w:rPr>
          <w:rFonts w:ascii="Arial" w:eastAsia="Calibri" w:hAnsi="Arial" w:cs="Arial"/>
          <w:b/>
          <w:sz w:val="24"/>
          <w:szCs w:val="24"/>
        </w:rPr>
      </w:pPr>
      <w:r w:rsidRPr="00EB4021">
        <w:rPr>
          <w:rFonts w:ascii="Arial" w:eastAsia="Calibri" w:hAnsi="Arial" w:cs="Arial"/>
          <w:b/>
          <w:sz w:val="24"/>
          <w:szCs w:val="24"/>
        </w:rPr>
        <w:t xml:space="preserve">Área Interagencial y Programática </w:t>
      </w:r>
    </w:p>
    <w:p w:rsidR="00FA13EA" w:rsidRPr="00EB4021" w:rsidRDefault="00FA13EA" w:rsidP="00681A78">
      <w:pPr>
        <w:jc w:val="both"/>
        <w:rPr>
          <w:rFonts w:ascii="Arial" w:eastAsia="Calibri" w:hAnsi="Arial" w:cs="Arial"/>
          <w:sz w:val="24"/>
          <w:szCs w:val="24"/>
          <w:u w:val="single"/>
        </w:rPr>
      </w:pPr>
      <w:r w:rsidRPr="00EB4021">
        <w:rPr>
          <w:rFonts w:ascii="Arial" w:eastAsia="Calibri" w:hAnsi="Arial" w:cs="Arial"/>
          <w:sz w:val="24"/>
          <w:szCs w:val="24"/>
          <w:u w:val="single"/>
        </w:rPr>
        <w:t>Desarrollo Económico Comunitario</w:t>
      </w:r>
    </w:p>
    <w:p w:rsidR="004D3712" w:rsidRPr="00EB4021" w:rsidRDefault="00FA13EA" w:rsidP="004D3712">
      <w:pPr>
        <w:jc w:val="both"/>
        <w:rPr>
          <w:rFonts w:ascii="Arial" w:eastAsia="Calibri" w:hAnsi="Arial" w:cs="Arial"/>
          <w:sz w:val="24"/>
          <w:szCs w:val="24"/>
        </w:rPr>
      </w:pPr>
      <w:r w:rsidRPr="00EB4021">
        <w:rPr>
          <w:rFonts w:ascii="Arial" w:eastAsia="Calibri" w:hAnsi="Arial" w:cs="Arial"/>
          <w:sz w:val="24"/>
          <w:szCs w:val="24"/>
        </w:rPr>
        <w:t>Se recomienda c</w:t>
      </w:r>
      <w:r w:rsidR="00B81BE3" w:rsidRPr="00EB4021">
        <w:rPr>
          <w:rFonts w:ascii="Arial" w:eastAsia="Calibri" w:hAnsi="Arial" w:cs="Arial"/>
          <w:sz w:val="24"/>
          <w:szCs w:val="24"/>
        </w:rPr>
        <w:t xml:space="preserve">ontinuar el proceso de formación de capacidades </w:t>
      </w:r>
      <w:r w:rsidR="005F5A0E">
        <w:rPr>
          <w:rFonts w:ascii="Arial" w:eastAsia="Calibri" w:hAnsi="Arial" w:cs="Arial"/>
          <w:sz w:val="24"/>
          <w:szCs w:val="24"/>
        </w:rPr>
        <w:t>con</w:t>
      </w:r>
      <w:r w:rsidR="00B81BE3" w:rsidRPr="00EB4021">
        <w:rPr>
          <w:rFonts w:ascii="Arial" w:eastAsia="Calibri" w:hAnsi="Arial" w:cs="Arial"/>
          <w:sz w:val="24"/>
          <w:szCs w:val="24"/>
        </w:rPr>
        <w:t xml:space="preserve"> los empleados de las área</w:t>
      </w:r>
      <w:r w:rsidRPr="00EB4021">
        <w:rPr>
          <w:rFonts w:ascii="Arial" w:eastAsia="Calibri" w:hAnsi="Arial" w:cs="Arial"/>
          <w:sz w:val="24"/>
          <w:szCs w:val="24"/>
        </w:rPr>
        <w:t>s programática</w:t>
      </w:r>
      <w:r w:rsidR="00935440">
        <w:rPr>
          <w:rFonts w:ascii="Arial" w:eastAsia="Calibri" w:hAnsi="Arial" w:cs="Arial"/>
          <w:sz w:val="24"/>
          <w:szCs w:val="24"/>
        </w:rPr>
        <w:t>s</w:t>
      </w:r>
      <w:r w:rsidRPr="00EB4021">
        <w:rPr>
          <w:rFonts w:ascii="Arial" w:eastAsia="Calibri" w:hAnsi="Arial" w:cs="Arial"/>
          <w:sz w:val="24"/>
          <w:szCs w:val="24"/>
        </w:rPr>
        <w:t xml:space="preserve"> y administrativa; f</w:t>
      </w:r>
      <w:r w:rsidR="00B81BE3" w:rsidRPr="00EB4021">
        <w:rPr>
          <w:rFonts w:ascii="Arial" w:eastAsia="Calibri" w:hAnsi="Arial" w:cs="Arial"/>
          <w:sz w:val="24"/>
          <w:szCs w:val="24"/>
        </w:rPr>
        <w:t>ortalecer el componente de Coordinación Interag</w:t>
      </w:r>
      <w:r w:rsidRPr="00EB4021">
        <w:rPr>
          <w:rFonts w:ascii="Arial" w:eastAsia="Calibri" w:hAnsi="Arial" w:cs="Arial"/>
          <w:sz w:val="24"/>
          <w:szCs w:val="24"/>
        </w:rPr>
        <w:t xml:space="preserve">encial hacia el desarrollo </w:t>
      </w:r>
      <w:r w:rsidR="00B81BE3" w:rsidRPr="00EB4021">
        <w:rPr>
          <w:rFonts w:ascii="Arial" w:eastAsia="Calibri" w:hAnsi="Arial" w:cs="Arial"/>
          <w:sz w:val="24"/>
          <w:szCs w:val="24"/>
        </w:rPr>
        <w:t>económico</w:t>
      </w:r>
      <w:r w:rsidRPr="00EB4021">
        <w:rPr>
          <w:rFonts w:ascii="Arial" w:eastAsia="Calibri" w:hAnsi="Arial" w:cs="Arial"/>
          <w:sz w:val="24"/>
          <w:szCs w:val="24"/>
        </w:rPr>
        <w:t xml:space="preserve"> comunitario; i</w:t>
      </w:r>
      <w:r w:rsidR="00B81BE3" w:rsidRPr="00EB4021">
        <w:rPr>
          <w:rFonts w:ascii="Arial" w:eastAsia="Calibri" w:hAnsi="Arial" w:cs="Arial"/>
          <w:sz w:val="24"/>
          <w:szCs w:val="24"/>
        </w:rPr>
        <w:t>dentificar recursos disponibles dentro y fuera del gobierno</w:t>
      </w:r>
      <w:r w:rsidRPr="00EB4021">
        <w:rPr>
          <w:rFonts w:ascii="Arial" w:eastAsia="Calibri" w:hAnsi="Arial" w:cs="Arial"/>
          <w:sz w:val="24"/>
          <w:szCs w:val="24"/>
        </w:rPr>
        <w:t>; a</w:t>
      </w:r>
      <w:r w:rsidR="00B81BE3" w:rsidRPr="00EB4021">
        <w:rPr>
          <w:rFonts w:ascii="Arial" w:eastAsia="Calibri" w:hAnsi="Arial" w:cs="Arial"/>
          <w:sz w:val="24"/>
          <w:szCs w:val="24"/>
        </w:rPr>
        <w:t>umentar el número de acuerdos colaborativos funcionales</w:t>
      </w:r>
      <w:r w:rsidRPr="00EB4021">
        <w:rPr>
          <w:rFonts w:ascii="Arial" w:eastAsia="Calibri" w:hAnsi="Arial" w:cs="Arial"/>
          <w:sz w:val="24"/>
          <w:szCs w:val="24"/>
        </w:rPr>
        <w:t xml:space="preserve">; </w:t>
      </w:r>
      <w:r w:rsidR="00B81BE3" w:rsidRPr="00EB4021">
        <w:rPr>
          <w:rFonts w:ascii="Arial" w:eastAsia="Calibri" w:hAnsi="Arial" w:cs="Arial"/>
          <w:sz w:val="24"/>
          <w:szCs w:val="24"/>
        </w:rPr>
        <w:t xml:space="preserve">fomentar </w:t>
      </w:r>
      <w:r w:rsidR="00270227" w:rsidRPr="00EB4021">
        <w:rPr>
          <w:rFonts w:ascii="Arial" w:eastAsia="Calibri" w:hAnsi="Arial" w:cs="Arial"/>
          <w:sz w:val="24"/>
          <w:szCs w:val="24"/>
        </w:rPr>
        <w:t xml:space="preserve">con los enlaces de las agencias </w:t>
      </w:r>
      <w:r w:rsidR="00B81BE3" w:rsidRPr="00EB4021">
        <w:rPr>
          <w:rFonts w:ascii="Arial" w:eastAsia="Calibri" w:hAnsi="Arial" w:cs="Arial"/>
          <w:sz w:val="24"/>
          <w:szCs w:val="24"/>
        </w:rPr>
        <w:t>la impl</w:t>
      </w:r>
      <w:r w:rsidR="00270227" w:rsidRPr="00EB4021">
        <w:rPr>
          <w:rFonts w:ascii="Arial" w:eastAsia="Calibri" w:hAnsi="Arial" w:cs="Arial"/>
          <w:sz w:val="24"/>
          <w:szCs w:val="24"/>
        </w:rPr>
        <w:t>a</w:t>
      </w:r>
      <w:r w:rsidR="00B81BE3" w:rsidRPr="00EB4021">
        <w:rPr>
          <w:rFonts w:ascii="Arial" w:eastAsia="Calibri" w:hAnsi="Arial" w:cs="Arial"/>
          <w:sz w:val="24"/>
          <w:szCs w:val="24"/>
        </w:rPr>
        <w:t>ntación de proyectos</w:t>
      </w:r>
      <w:r w:rsidR="00270227" w:rsidRPr="00EB4021">
        <w:rPr>
          <w:rFonts w:ascii="Arial" w:eastAsia="Calibri" w:hAnsi="Arial" w:cs="Arial"/>
          <w:sz w:val="24"/>
          <w:szCs w:val="24"/>
        </w:rPr>
        <w:t xml:space="preserve">; </w:t>
      </w:r>
      <w:r w:rsidR="00EF4125" w:rsidRPr="00EB4021">
        <w:rPr>
          <w:rFonts w:ascii="Arial" w:eastAsia="Calibri" w:hAnsi="Arial" w:cs="Arial"/>
          <w:sz w:val="24"/>
          <w:szCs w:val="24"/>
        </w:rPr>
        <w:t xml:space="preserve">desarrollar proyectos de mayor impacto y escala desde la OFSA </w:t>
      </w:r>
      <w:r w:rsidR="00270227" w:rsidRPr="00EB4021">
        <w:rPr>
          <w:rFonts w:ascii="Arial" w:eastAsia="Calibri" w:hAnsi="Arial" w:cs="Arial"/>
          <w:sz w:val="24"/>
          <w:szCs w:val="24"/>
        </w:rPr>
        <w:t>e i</w:t>
      </w:r>
      <w:r w:rsidR="00B81BE3" w:rsidRPr="00EB4021">
        <w:rPr>
          <w:rFonts w:ascii="Arial" w:eastAsia="Calibri" w:hAnsi="Arial" w:cs="Arial"/>
          <w:sz w:val="24"/>
          <w:szCs w:val="24"/>
        </w:rPr>
        <w:t>dentificar recursos de apoyo técnico y financiamiento en el sector privado</w:t>
      </w:r>
      <w:r w:rsidR="00EF4125" w:rsidRPr="00EB4021">
        <w:rPr>
          <w:rFonts w:ascii="Arial" w:eastAsia="Calibri" w:hAnsi="Arial" w:cs="Arial"/>
          <w:sz w:val="24"/>
          <w:szCs w:val="24"/>
        </w:rPr>
        <w:t>.</w:t>
      </w:r>
      <w:r w:rsidR="00270227" w:rsidRPr="00EB4021">
        <w:rPr>
          <w:rFonts w:ascii="Arial" w:eastAsia="Calibri" w:hAnsi="Arial" w:cs="Arial"/>
          <w:sz w:val="24"/>
          <w:szCs w:val="24"/>
        </w:rPr>
        <w:t xml:space="preserve"> </w:t>
      </w:r>
    </w:p>
    <w:p w:rsidR="00B81BE3" w:rsidRPr="00EB4021" w:rsidRDefault="00B81BE3" w:rsidP="00FA13EA">
      <w:pPr>
        <w:jc w:val="both"/>
        <w:rPr>
          <w:rFonts w:ascii="Arial" w:eastAsia="Calibri" w:hAnsi="Arial" w:cs="Arial"/>
          <w:sz w:val="24"/>
          <w:szCs w:val="24"/>
        </w:rPr>
      </w:pPr>
    </w:p>
    <w:p w:rsidR="004D3712" w:rsidRDefault="00EF4125" w:rsidP="001C7C5C">
      <w:pPr>
        <w:jc w:val="both"/>
        <w:rPr>
          <w:rFonts w:ascii="Arial" w:eastAsia="Calibri" w:hAnsi="Arial" w:cs="Arial"/>
          <w:sz w:val="24"/>
          <w:szCs w:val="24"/>
        </w:rPr>
      </w:pPr>
      <w:r w:rsidRPr="00EB4021">
        <w:rPr>
          <w:rFonts w:ascii="Arial" w:eastAsia="Calibri" w:hAnsi="Arial" w:cs="Arial"/>
          <w:sz w:val="24"/>
          <w:szCs w:val="24"/>
        </w:rPr>
        <w:t xml:space="preserve">Dar </w:t>
      </w:r>
      <w:r w:rsidR="00B81BE3" w:rsidRPr="00EB4021">
        <w:rPr>
          <w:rFonts w:ascii="Arial" w:eastAsia="Calibri" w:hAnsi="Arial" w:cs="Arial"/>
          <w:sz w:val="24"/>
          <w:szCs w:val="24"/>
        </w:rPr>
        <w:t>seguimiento</w:t>
      </w:r>
      <w:r w:rsidRPr="00EB4021">
        <w:rPr>
          <w:rFonts w:ascii="Arial" w:eastAsia="Calibri" w:hAnsi="Arial" w:cs="Arial"/>
          <w:sz w:val="24"/>
          <w:szCs w:val="24"/>
        </w:rPr>
        <w:t xml:space="preserve"> a los p</w:t>
      </w:r>
      <w:r w:rsidR="00B81BE3" w:rsidRPr="00EB4021">
        <w:rPr>
          <w:rFonts w:ascii="Arial" w:eastAsia="Calibri" w:hAnsi="Arial" w:cs="Arial"/>
          <w:sz w:val="24"/>
          <w:szCs w:val="24"/>
        </w:rPr>
        <w:t>royectos La Obra en tus Manos</w:t>
      </w:r>
      <w:r w:rsidRPr="00EB4021">
        <w:rPr>
          <w:rFonts w:ascii="Arial" w:eastAsia="Calibri" w:hAnsi="Arial" w:cs="Arial"/>
          <w:sz w:val="24"/>
          <w:szCs w:val="24"/>
        </w:rPr>
        <w:t>, su c</w:t>
      </w:r>
      <w:r w:rsidR="00B81BE3" w:rsidRPr="00EB4021">
        <w:rPr>
          <w:rFonts w:ascii="Arial" w:eastAsia="Calibri" w:hAnsi="Arial" w:cs="Arial"/>
          <w:sz w:val="24"/>
          <w:szCs w:val="24"/>
        </w:rPr>
        <w:t>umplimiento con los acuerdos colaborativos</w:t>
      </w:r>
      <w:r w:rsidRPr="00EB4021">
        <w:rPr>
          <w:rFonts w:ascii="Arial" w:eastAsia="Calibri" w:hAnsi="Arial" w:cs="Arial"/>
          <w:sz w:val="24"/>
          <w:szCs w:val="24"/>
        </w:rPr>
        <w:t xml:space="preserve"> y u</w:t>
      </w:r>
      <w:r w:rsidR="00B81BE3" w:rsidRPr="00EB4021">
        <w:rPr>
          <w:rFonts w:ascii="Arial" w:eastAsia="Calibri" w:hAnsi="Arial" w:cs="Arial"/>
          <w:sz w:val="24"/>
          <w:szCs w:val="24"/>
        </w:rPr>
        <w:t>so de los fondos</w:t>
      </w:r>
      <w:r w:rsidRPr="00EB4021">
        <w:rPr>
          <w:rFonts w:ascii="Arial" w:eastAsia="Calibri" w:hAnsi="Arial" w:cs="Arial"/>
          <w:sz w:val="24"/>
          <w:szCs w:val="24"/>
        </w:rPr>
        <w:t>; seguimiento a los P</w:t>
      </w:r>
      <w:r w:rsidR="00B81BE3" w:rsidRPr="00EB4021">
        <w:rPr>
          <w:rFonts w:ascii="Arial" w:eastAsia="Calibri" w:hAnsi="Arial" w:cs="Arial"/>
          <w:sz w:val="24"/>
          <w:szCs w:val="24"/>
        </w:rPr>
        <w:t>royectos Especiales</w:t>
      </w:r>
      <w:r w:rsidRPr="00EB4021">
        <w:rPr>
          <w:rFonts w:ascii="Arial" w:eastAsia="Calibri" w:hAnsi="Arial" w:cs="Arial"/>
          <w:sz w:val="24"/>
          <w:szCs w:val="24"/>
        </w:rPr>
        <w:t xml:space="preserve"> de Turismo Patrimonial (</w:t>
      </w:r>
      <w:proofErr w:type="spellStart"/>
      <w:r w:rsidRPr="00EB4021">
        <w:rPr>
          <w:rFonts w:ascii="Arial" w:eastAsia="Calibri" w:hAnsi="Arial" w:cs="Arial"/>
          <w:sz w:val="24"/>
          <w:szCs w:val="24"/>
        </w:rPr>
        <w:t>Yabucoa</w:t>
      </w:r>
      <w:proofErr w:type="spellEnd"/>
      <w:r w:rsidRPr="00EB4021">
        <w:rPr>
          <w:rFonts w:ascii="Arial" w:eastAsia="Calibri" w:hAnsi="Arial" w:cs="Arial"/>
          <w:sz w:val="24"/>
          <w:szCs w:val="24"/>
        </w:rPr>
        <w:t xml:space="preserve"> y </w:t>
      </w:r>
      <w:proofErr w:type="spellStart"/>
      <w:r w:rsidRPr="00EB4021">
        <w:rPr>
          <w:rFonts w:ascii="Arial" w:eastAsia="Calibri" w:hAnsi="Arial" w:cs="Arial"/>
          <w:sz w:val="24"/>
          <w:szCs w:val="24"/>
        </w:rPr>
        <w:t>Orocovis</w:t>
      </w:r>
      <w:proofErr w:type="spellEnd"/>
      <w:r w:rsidRPr="00EB4021">
        <w:rPr>
          <w:rFonts w:ascii="Arial" w:eastAsia="Calibri" w:hAnsi="Arial" w:cs="Arial"/>
          <w:sz w:val="24"/>
          <w:szCs w:val="24"/>
        </w:rPr>
        <w:t>), m</w:t>
      </w:r>
      <w:r w:rsidR="00B81BE3" w:rsidRPr="00EB4021">
        <w:rPr>
          <w:rFonts w:ascii="Arial" w:eastAsia="Calibri" w:hAnsi="Arial" w:cs="Arial"/>
          <w:sz w:val="24"/>
          <w:szCs w:val="24"/>
        </w:rPr>
        <w:t>alecones</w:t>
      </w:r>
      <w:r w:rsidRPr="00EB4021">
        <w:rPr>
          <w:rFonts w:ascii="Arial" w:eastAsia="Calibri" w:hAnsi="Arial" w:cs="Arial"/>
          <w:sz w:val="24"/>
          <w:szCs w:val="24"/>
        </w:rPr>
        <w:t xml:space="preserve"> </w:t>
      </w:r>
      <w:r w:rsidR="001C7C5C" w:rsidRPr="00EB4021">
        <w:rPr>
          <w:rFonts w:ascii="Arial" w:eastAsia="Calibri" w:hAnsi="Arial" w:cs="Arial"/>
          <w:sz w:val="24"/>
          <w:szCs w:val="24"/>
        </w:rPr>
        <w:t xml:space="preserve">de </w:t>
      </w:r>
      <w:proofErr w:type="spellStart"/>
      <w:r w:rsidR="001C7C5C" w:rsidRPr="00EB4021">
        <w:rPr>
          <w:rFonts w:ascii="Arial" w:eastAsia="Calibri" w:hAnsi="Arial" w:cs="Arial"/>
          <w:sz w:val="24"/>
          <w:szCs w:val="24"/>
        </w:rPr>
        <w:t>Naguabo</w:t>
      </w:r>
      <w:proofErr w:type="spellEnd"/>
      <w:r w:rsidR="001C7C5C" w:rsidRPr="00EB4021">
        <w:rPr>
          <w:rFonts w:ascii="Arial" w:eastAsia="Calibri" w:hAnsi="Arial" w:cs="Arial"/>
          <w:sz w:val="24"/>
          <w:szCs w:val="24"/>
        </w:rPr>
        <w:t xml:space="preserve"> y Arroyo, </w:t>
      </w:r>
      <w:r w:rsidR="00B81BE3" w:rsidRPr="00EB4021">
        <w:rPr>
          <w:rFonts w:ascii="Arial" w:eastAsia="Calibri" w:hAnsi="Arial" w:cs="Arial"/>
          <w:sz w:val="24"/>
          <w:szCs w:val="24"/>
        </w:rPr>
        <w:t>Coquí Solar</w:t>
      </w:r>
      <w:r w:rsidR="001C7C5C" w:rsidRPr="00EB4021">
        <w:rPr>
          <w:rFonts w:ascii="Arial" w:eastAsia="Calibri" w:hAnsi="Arial" w:cs="Arial"/>
          <w:sz w:val="24"/>
          <w:szCs w:val="24"/>
        </w:rPr>
        <w:t xml:space="preserve">, </w:t>
      </w:r>
      <w:r w:rsidR="00B81BE3" w:rsidRPr="00EB4021">
        <w:rPr>
          <w:rFonts w:ascii="Arial" w:eastAsia="Calibri" w:hAnsi="Arial" w:cs="Arial"/>
          <w:sz w:val="24"/>
          <w:szCs w:val="24"/>
        </w:rPr>
        <w:t>Piscina Toro Negro</w:t>
      </w:r>
      <w:r w:rsidR="001C7C5C" w:rsidRPr="00EB4021">
        <w:rPr>
          <w:rFonts w:ascii="Arial" w:eastAsia="Calibri" w:hAnsi="Arial" w:cs="Arial"/>
          <w:sz w:val="24"/>
          <w:szCs w:val="24"/>
        </w:rPr>
        <w:t xml:space="preserve">, </w:t>
      </w:r>
      <w:r w:rsidR="00B81BE3" w:rsidRPr="00EB4021">
        <w:rPr>
          <w:rFonts w:ascii="Arial" w:eastAsia="Calibri" w:hAnsi="Arial" w:cs="Arial"/>
          <w:sz w:val="24"/>
          <w:szCs w:val="24"/>
        </w:rPr>
        <w:t xml:space="preserve">CODECOME, </w:t>
      </w:r>
      <w:proofErr w:type="spellStart"/>
      <w:r w:rsidR="00B81BE3" w:rsidRPr="00EB4021">
        <w:rPr>
          <w:rFonts w:ascii="Arial" w:eastAsia="Calibri" w:hAnsi="Arial" w:cs="Arial"/>
          <w:sz w:val="24"/>
          <w:szCs w:val="24"/>
        </w:rPr>
        <w:t>Matuyas</w:t>
      </w:r>
      <w:proofErr w:type="spellEnd"/>
      <w:r w:rsidR="00075DCE">
        <w:rPr>
          <w:rFonts w:ascii="Arial" w:eastAsia="Calibri" w:hAnsi="Arial" w:cs="Arial"/>
          <w:sz w:val="24"/>
          <w:szCs w:val="24"/>
        </w:rPr>
        <w:t xml:space="preserve"> en</w:t>
      </w:r>
      <w:r w:rsidR="00B81BE3" w:rsidRPr="00EB4021">
        <w:rPr>
          <w:rFonts w:ascii="Arial" w:eastAsia="Calibri" w:hAnsi="Arial" w:cs="Arial"/>
          <w:sz w:val="24"/>
          <w:szCs w:val="24"/>
        </w:rPr>
        <w:t xml:space="preserve"> </w:t>
      </w:r>
      <w:proofErr w:type="spellStart"/>
      <w:r w:rsidR="00B81BE3" w:rsidRPr="00EB4021">
        <w:rPr>
          <w:rFonts w:ascii="Arial" w:eastAsia="Calibri" w:hAnsi="Arial" w:cs="Arial"/>
          <w:sz w:val="24"/>
          <w:szCs w:val="24"/>
        </w:rPr>
        <w:t>Maunabo</w:t>
      </w:r>
      <w:proofErr w:type="spellEnd"/>
      <w:r w:rsidR="001C7C5C" w:rsidRPr="00EB4021">
        <w:rPr>
          <w:rFonts w:ascii="Arial" w:eastAsia="Calibri" w:hAnsi="Arial" w:cs="Arial"/>
          <w:sz w:val="24"/>
          <w:szCs w:val="24"/>
        </w:rPr>
        <w:t xml:space="preserve">, </w:t>
      </w:r>
      <w:proofErr w:type="spellStart"/>
      <w:r w:rsidR="001C7C5C" w:rsidRPr="00EB4021">
        <w:rPr>
          <w:rFonts w:ascii="Arial" w:eastAsia="Calibri" w:hAnsi="Arial" w:cs="Arial"/>
          <w:sz w:val="24"/>
          <w:szCs w:val="24"/>
        </w:rPr>
        <w:t>Bed</w:t>
      </w:r>
      <w:proofErr w:type="spellEnd"/>
      <w:r w:rsidR="001C7C5C" w:rsidRPr="00EB4021">
        <w:rPr>
          <w:rFonts w:ascii="Arial" w:eastAsia="Calibri" w:hAnsi="Arial" w:cs="Arial"/>
          <w:sz w:val="24"/>
          <w:szCs w:val="24"/>
        </w:rPr>
        <w:t xml:space="preserve"> and </w:t>
      </w:r>
      <w:proofErr w:type="spellStart"/>
      <w:r w:rsidR="001C7C5C" w:rsidRPr="00EB4021">
        <w:rPr>
          <w:rFonts w:ascii="Arial" w:eastAsia="Calibri" w:hAnsi="Arial" w:cs="Arial"/>
          <w:sz w:val="24"/>
          <w:szCs w:val="24"/>
        </w:rPr>
        <w:t>Breakfast</w:t>
      </w:r>
      <w:proofErr w:type="spellEnd"/>
      <w:r w:rsidR="001C7C5C" w:rsidRPr="00EB4021">
        <w:rPr>
          <w:rFonts w:ascii="Arial" w:eastAsia="Calibri" w:hAnsi="Arial" w:cs="Arial"/>
          <w:sz w:val="24"/>
          <w:szCs w:val="24"/>
        </w:rPr>
        <w:t xml:space="preserve"> en Aguirre, Salinas, 30 acueductos comunitarios en las comunidades especiales y </w:t>
      </w:r>
      <w:r w:rsidR="00075DCE">
        <w:rPr>
          <w:rFonts w:ascii="Arial" w:eastAsia="Calibri" w:hAnsi="Arial" w:cs="Arial"/>
          <w:sz w:val="24"/>
          <w:szCs w:val="24"/>
        </w:rPr>
        <w:t>C</w:t>
      </w:r>
      <w:r w:rsidR="001C7C5C" w:rsidRPr="00075DCE">
        <w:rPr>
          <w:rFonts w:ascii="Arial" w:eastAsia="Calibri" w:hAnsi="Arial" w:cs="Arial"/>
          <w:sz w:val="24"/>
          <w:szCs w:val="24"/>
        </w:rPr>
        <w:t>O</w:t>
      </w:r>
      <w:r w:rsidR="00075DCE">
        <w:rPr>
          <w:rFonts w:ascii="Arial" w:eastAsia="Calibri" w:hAnsi="Arial" w:cs="Arial"/>
          <w:sz w:val="24"/>
          <w:szCs w:val="24"/>
        </w:rPr>
        <w:t>S</w:t>
      </w:r>
      <w:r w:rsidR="001C7C5C" w:rsidRPr="00075DCE">
        <w:rPr>
          <w:rFonts w:ascii="Arial" w:eastAsia="Calibri" w:hAnsi="Arial" w:cs="Arial"/>
          <w:sz w:val="24"/>
          <w:szCs w:val="24"/>
        </w:rPr>
        <w:t>AO</w:t>
      </w:r>
      <w:r w:rsidR="001C7C5C" w:rsidRPr="00EB4021">
        <w:rPr>
          <w:rFonts w:ascii="Arial" w:eastAsia="Calibri" w:hAnsi="Arial" w:cs="Arial"/>
          <w:sz w:val="24"/>
          <w:szCs w:val="24"/>
        </w:rPr>
        <w:t xml:space="preserve"> en Utuado. Por último, r</w:t>
      </w:r>
      <w:r w:rsidR="00B81BE3" w:rsidRPr="00EB4021">
        <w:rPr>
          <w:rFonts w:ascii="Arial" w:eastAsia="Calibri" w:hAnsi="Arial" w:cs="Arial"/>
          <w:sz w:val="24"/>
          <w:szCs w:val="24"/>
        </w:rPr>
        <w:t>evis</w:t>
      </w:r>
      <w:r w:rsidR="005F5A0E">
        <w:rPr>
          <w:rFonts w:ascii="Arial" w:eastAsia="Calibri" w:hAnsi="Arial" w:cs="Arial"/>
          <w:sz w:val="24"/>
          <w:szCs w:val="24"/>
        </w:rPr>
        <w:t>ar</w:t>
      </w:r>
      <w:r w:rsidR="00B81BE3" w:rsidRPr="00EB4021">
        <w:rPr>
          <w:rFonts w:ascii="Arial" w:eastAsia="Calibri" w:hAnsi="Arial" w:cs="Arial"/>
          <w:sz w:val="24"/>
          <w:szCs w:val="24"/>
        </w:rPr>
        <w:t xml:space="preserve"> y evalua</w:t>
      </w:r>
      <w:r w:rsidR="005F5A0E">
        <w:rPr>
          <w:rFonts w:ascii="Arial" w:eastAsia="Calibri" w:hAnsi="Arial" w:cs="Arial"/>
          <w:sz w:val="24"/>
          <w:szCs w:val="24"/>
        </w:rPr>
        <w:t>r</w:t>
      </w:r>
      <w:r w:rsidR="00B81BE3" w:rsidRPr="00EB4021">
        <w:rPr>
          <w:rFonts w:ascii="Arial" w:eastAsia="Calibri" w:hAnsi="Arial" w:cs="Arial"/>
          <w:sz w:val="24"/>
          <w:szCs w:val="24"/>
        </w:rPr>
        <w:t xml:space="preserve"> los acuerdos interagenciales</w:t>
      </w:r>
      <w:r w:rsidR="001C7C5C" w:rsidRPr="00EB4021">
        <w:rPr>
          <w:rFonts w:ascii="Arial" w:eastAsia="Calibri" w:hAnsi="Arial" w:cs="Arial"/>
          <w:sz w:val="24"/>
          <w:szCs w:val="24"/>
        </w:rPr>
        <w:t xml:space="preserve"> y el f</w:t>
      </w:r>
      <w:r w:rsidR="00B81BE3" w:rsidRPr="00EB4021">
        <w:rPr>
          <w:rFonts w:ascii="Arial" w:eastAsia="Calibri" w:hAnsi="Arial" w:cs="Arial"/>
          <w:sz w:val="24"/>
          <w:szCs w:val="24"/>
        </w:rPr>
        <w:t>ortalecimiento del Comité de Trabajo en el Consejo Asesor</w:t>
      </w:r>
      <w:r w:rsidR="001C7C5C" w:rsidRPr="00EB4021">
        <w:rPr>
          <w:rFonts w:ascii="Arial" w:eastAsia="Calibri" w:hAnsi="Arial" w:cs="Arial"/>
          <w:sz w:val="24"/>
          <w:szCs w:val="24"/>
        </w:rPr>
        <w:t xml:space="preserve">. </w:t>
      </w:r>
    </w:p>
    <w:p w:rsidR="007F4596" w:rsidRPr="00EB4021" w:rsidRDefault="007F4596" w:rsidP="001C7C5C">
      <w:pPr>
        <w:jc w:val="both"/>
        <w:rPr>
          <w:rFonts w:ascii="Arial" w:eastAsia="Calibri" w:hAnsi="Arial" w:cs="Arial"/>
          <w:sz w:val="24"/>
          <w:szCs w:val="24"/>
        </w:rPr>
      </w:pPr>
    </w:p>
    <w:p w:rsidR="00B81BE3" w:rsidRPr="00EB4021" w:rsidRDefault="00B81BE3" w:rsidP="004C7FF5">
      <w:pPr>
        <w:jc w:val="both"/>
        <w:rPr>
          <w:rFonts w:ascii="Arial" w:eastAsia="Calibri" w:hAnsi="Arial" w:cs="Arial"/>
          <w:sz w:val="24"/>
          <w:szCs w:val="24"/>
        </w:rPr>
      </w:pPr>
    </w:p>
    <w:sectPr w:rsidR="00B81BE3" w:rsidRPr="00EB4021" w:rsidSect="006B7C87">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67" w:rsidRDefault="00AC0A67" w:rsidP="00341483">
      <w:r>
        <w:separator/>
      </w:r>
    </w:p>
  </w:endnote>
  <w:endnote w:type="continuationSeparator" w:id="0">
    <w:p w:rsidR="00AC0A67" w:rsidRDefault="00AC0A67" w:rsidP="0034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ade Gothic">
    <w:altName w:val="Trade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67" w:rsidRDefault="00AC0A67" w:rsidP="00341483">
      <w:r>
        <w:separator/>
      </w:r>
    </w:p>
  </w:footnote>
  <w:footnote w:type="continuationSeparator" w:id="0">
    <w:p w:rsidR="00AC0A67" w:rsidRDefault="00AC0A67" w:rsidP="00341483">
      <w:r>
        <w:continuationSeparator/>
      </w:r>
    </w:p>
  </w:footnote>
  <w:footnote w:id="1">
    <w:p w:rsidR="003729AC" w:rsidRPr="00C22617" w:rsidRDefault="003729AC" w:rsidP="000664A5">
      <w:pPr>
        <w:jc w:val="both"/>
        <w:rPr>
          <w:sz w:val="16"/>
          <w:szCs w:val="16"/>
        </w:rPr>
      </w:pPr>
      <w:r w:rsidRPr="000664A5">
        <w:rPr>
          <w:rStyle w:val="FootnoteReference"/>
          <w:sz w:val="18"/>
          <w:szCs w:val="18"/>
        </w:rPr>
        <w:footnoteRef/>
      </w:r>
      <w:r w:rsidRPr="000664A5">
        <w:rPr>
          <w:rStyle w:val="FootnoteReference"/>
          <w:sz w:val="18"/>
          <w:szCs w:val="18"/>
        </w:rPr>
        <w:t xml:space="preserve"> Donde pueden estar presentes las siguientes características: Alta tasa de deserción escolar; Alta tasa de analfabetismo; Alta proporción de personas viviendo bajo el nivel de pobreza según establecido por el Gobierno federal; Núcleos familiares donde predomina un solo jefe de familia como único sustento; Alta tasa de desempleo; Largo historial de problemas ambientales; Ausencia o deficiencia en la provisión de servicios públicos básicos: escuelas, correo, transportes, recogido de basura; Pocas destrezas laborales de los residentes; Ausencia total o parcial de infraestructura y de servicios básicos, tales como sistema de energía eléctrica, acueducto y alcantarillado: calles y aceras pavimentadas y existencia de áreas de recreación; Alta proporción de viviendas en condiciones inadecuadas; Ausencia de títulos de propiedad; y, Alta concentración de problemas psicosociales tales como: adicciones, problemas de seguridad y violencia doméstica.</w:t>
      </w:r>
      <w:r>
        <w:rPr>
          <w:sz w:val="18"/>
          <w:szCs w:val="18"/>
        </w:rPr>
        <w:t xml:space="preserve"> </w:t>
      </w:r>
    </w:p>
  </w:footnote>
  <w:footnote w:id="2">
    <w:p w:rsidR="003729AC" w:rsidRPr="000664A5" w:rsidRDefault="003729AC" w:rsidP="00CC40B8">
      <w:pPr>
        <w:jc w:val="both"/>
        <w:rPr>
          <w:rStyle w:val="FootnoteReference"/>
          <w:sz w:val="18"/>
          <w:szCs w:val="18"/>
        </w:rPr>
      </w:pPr>
      <w:r w:rsidRPr="000664A5">
        <w:rPr>
          <w:rStyle w:val="FootnoteReference"/>
          <w:sz w:val="18"/>
          <w:szCs w:val="18"/>
        </w:rPr>
        <w:footnoteRef/>
      </w:r>
      <w:r w:rsidRPr="000664A5">
        <w:rPr>
          <w:rStyle w:val="FootnoteReference"/>
          <w:sz w:val="18"/>
          <w:szCs w:val="18"/>
        </w:rPr>
        <w:t xml:space="preserve"> Entre estas leyes y reglamentos se incluyen:</w:t>
      </w:r>
      <w:r w:rsidRPr="000664A5">
        <w:rPr>
          <w:rStyle w:val="FootnoteReference"/>
        </w:rPr>
        <w:t xml:space="preserve"> </w:t>
      </w:r>
      <w:r w:rsidRPr="000664A5">
        <w:rPr>
          <w:rStyle w:val="FootnoteReference"/>
          <w:sz w:val="18"/>
          <w:szCs w:val="18"/>
        </w:rPr>
        <w:t>Ley 271 – 2002 que crea el Fideicomiso Perpetuo para las Comunidades Especiales; Ley 102 – 2003 que ordena a la OFSA coordinar los esfuerzos gubernamentales para reconocer los logros de los líderes y grupos comunitarios; Ley 87 - 2003 que encomienda la conmemoración del Día Internacional para la Erradicación de la Pobreza, según declarado por la ONU; Ley 232 – 2004 sobre los procesos de expropiación iniciados por los Municipios en comunidades especiales; Reglamento de Consultas Comunitarias para Casos de Expropiación Forzosa iniciados por los Municipios; Reglamento para la Evaluación y Designación de Comunidades Especiales; Reglamento para la Administración del Programa La Obra en tus Manos. Reglamento de administración de facilidades…</w:t>
      </w:r>
    </w:p>
  </w:footnote>
  <w:footnote w:id="3">
    <w:p w:rsidR="003729AC" w:rsidRPr="000664A5" w:rsidRDefault="003729AC" w:rsidP="00681A78">
      <w:pPr>
        <w:jc w:val="both"/>
        <w:rPr>
          <w:rStyle w:val="FootnoteReference"/>
          <w:sz w:val="18"/>
          <w:szCs w:val="18"/>
        </w:rPr>
      </w:pPr>
      <w:r w:rsidRPr="000664A5">
        <w:rPr>
          <w:rStyle w:val="FootnoteReference"/>
          <w:sz w:val="18"/>
          <w:szCs w:val="18"/>
        </w:rPr>
        <w:footnoteRef/>
      </w:r>
      <w:r w:rsidRPr="000664A5">
        <w:rPr>
          <w:rStyle w:val="FootnoteReference"/>
          <w:sz w:val="18"/>
          <w:szCs w:val="18"/>
        </w:rPr>
        <w:t xml:space="preserve"> Al tener limitación en personal aprobado a nuestra Oficina luego de la implementación de la Ley 7 del 2009; y necesidad de maximizar la plantilla de sesenta (60) puestos que posee la OFSA.  Los puestos del Plan de Clasificación aprobado y el Presupuesto del Fondo General asignado a esta Oficina  son consistente en los pasados años fiscales.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A1" w:rsidRDefault="000F7EA1" w:rsidP="00A77612">
    <w:pPr>
      <w:pStyle w:val="Header"/>
      <w:pBdr>
        <w:bottom w:val="single" w:sz="12" w:space="1" w:color="FFC000" w:themeColor="accent4"/>
      </w:pBdr>
      <w:rPr>
        <w:rFonts w:ascii="Book Antiqua" w:hAnsi="Book Antiqua"/>
      </w:rPr>
    </w:pPr>
    <w:r>
      <w:rPr>
        <w:rFonts w:ascii="Book Antiqua" w:hAnsi="Book Antiqua"/>
      </w:rPr>
      <w:t xml:space="preserve">Ponencia </w:t>
    </w:r>
    <w:r w:rsidR="003729AC" w:rsidRPr="00233ED0">
      <w:rPr>
        <w:rFonts w:ascii="Book Antiqua" w:hAnsi="Book Antiqua"/>
      </w:rPr>
      <w:t xml:space="preserve">Informe de Transición </w:t>
    </w:r>
    <w:r>
      <w:rPr>
        <w:rFonts w:ascii="Book Antiqua" w:hAnsi="Book Antiqua"/>
      </w:rPr>
      <w:t xml:space="preserve"> </w:t>
    </w:r>
  </w:p>
  <w:p w:rsidR="003729AC" w:rsidRPr="00233ED0" w:rsidRDefault="000F7EA1" w:rsidP="00A77612">
    <w:pPr>
      <w:pStyle w:val="Header"/>
      <w:pBdr>
        <w:bottom w:val="single" w:sz="12" w:space="1" w:color="FFC000" w:themeColor="accent4"/>
      </w:pBdr>
      <w:rPr>
        <w:rFonts w:ascii="Book Antiqua" w:hAnsi="Book Antiqua"/>
      </w:rPr>
    </w:pPr>
    <w:r>
      <w:rPr>
        <w:rFonts w:ascii="Book Antiqua" w:hAnsi="Book Antiqua"/>
      </w:rPr>
      <w:t xml:space="preserve">Oficina Para el Financiamiento Socioeconómico y la Autogestión </w:t>
    </w:r>
  </w:p>
  <w:p w:rsidR="003729AC" w:rsidRDefault="003729AC" w:rsidP="00A77612">
    <w:pPr>
      <w:pStyle w:val="Header"/>
      <w:pBdr>
        <w:bottom w:val="single" w:sz="12" w:space="1" w:color="FFC000" w:themeColor="accent4"/>
      </w:pBdr>
      <w:rPr>
        <w:rFonts w:ascii="Book Antiqua" w:hAnsi="Book Antiqua"/>
      </w:rPr>
    </w:pPr>
    <w:r>
      <w:rPr>
        <w:rFonts w:ascii="Book Antiqua" w:hAnsi="Book Antiqua"/>
      </w:rPr>
      <w:t>Octubre 2016</w:t>
    </w:r>
  </w:p>
  <w:p w:rsidR="003729AC" w:rsidRDefault="003729AC" w:rsidP="00A7761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D16"/>
    <w:multiLevelType w:val="hybridMultilevel"/>
    <w:tmpl w:val="64C8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B28AB"/>
    <w:multiLevelType w:val="hybridMultilevel"/>
    <w:tmpl w:val="7B4A3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F0A"/>
    <w:multiLevelType w:val="hybridMultilevel"/>
    <w:tmpl w:val="30324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03D71"/>
    <w:multiLevelType w:val="hybridMultilevel"/>
    <w:tmpl w:val="2C3C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0EF6"/>
    <w:multiLevelType w:val="hybridMultilevel"/>
    <w:tmpl w:val="6B004C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A21489"/>
    <w:multiLevelType w:val="hybridMultilevel"/>
    <w:tmpl w:val="8670FB82"/>
    <w:lvl w:ilvl="0" w:tplc="7372584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67BA4"/>
    <w:multiLevelType w:val="hybridMultilevel"/>
    <w:tmpl w:val="098EDF04"/>
    <w:lvl w:ilvl="0" w:tplc="9F6C6686">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 w15:restartNumberingAfterBreak="0">
    <w:nsid w:val="15150A98"/>
    <w:multiLevelType w:val="hybridMultilevel"/>
    <w:tmpl w:val="2E0AB7B2"/>
    <w:lvl w:ilvl="0" w:tplc="500A0001">
      <w:start w:val="1"/>
      <w:numFmt w:val="bullet"/>
      <w:lvlText w:val=""/>
      <w:lvlJc w:val="left"/>
      <w:pPr>
        <w:ind w:left="1068" w:hanging="360"/>
      </w:pPr>
      <w:rPr>
        <w:rFonts w:ascii="Symbol" w:hAnsi="Symbol" w:hint="default"/>
      </w:rPr>
    </w:lvl>
    <w:lvl w:ilvl="1" w:tplc="500A0003">
      <w:start w:val="1"/>
      <w:numFmt w:val="bullet"/>
      <w:lvlText w:val="o"/>
      <w:lvlJc w:val="left"/>
      <w:pPr>
        <w:ind w:left="1788" w:hanging="360"/>
      </w:pPr>
      <w:rPr>
        <w:rFonts w:ascii="Courier New" w:hAnsi="Courier New" w:cs="Courier New" w:hint="default"/>
      </w:rPr>
    </w:lvl>
    <w:lvl w:ilvl="2" w:tplc="500A0005">
      <w:start w:val="1"/>
      <w:numFmt w:val="bullet"/>
      <w:lvlText w:val=""/>
      <w:lvlJc w:val="left"/>
      <w:pPr>
        <w:ind w:left="2508" w:hanging="360"/>
      </w:pPr>
      <w:rPr>
        <w:rFonts w:ascii="Wingdings" w:hAnsi="Wingdings" w:hint="default"/>
      </w:rPr>
    </w:lvl>
    <w:lvl w:ilvl="3" w:tplc="500A0001" w:tentative="1">
      <w:start w:val="1"/>
      <w:numFmt w:val="bullet"/>
      <w:lvlText w:val=""/>
      <w:lvlJc w:val="left"/>
      <w:pPr>
        <w:ind w:left="3228" w:hanging="360"/>
      </w:pPr>
      <w:rPr>
        <w:rFonts w:ascii="Symbol" w:hAnsi="Symbol" w:hint="default"/>
      </w:rPr>
    </w:lvl>
    <w:lvl w:ilvl="4" w:tplc="500A0003" w:tentative="1">
      <w:start w:val="1"/>
      <w:numFmt w:val="bullet"/>
      <w:lvlText w:val="o"/>
      <w:lvlJc w:val="left"/>
      <w:pPr>
        <w:ind w:left="3948" w:hanging="360"/>
      </w:pPr>
      <w:rPr>
        <w:rFonts w:ascii="Courier New" w:hAnsi="Courier New" w:cs="Courier New" w:hint="default"/>
      </w:rPr>
    </w:lvl>
    <w:lvl w:ilvl="5" w:tplc="500A0005" w:tentative="1">
      <w:start w:val="1"/>
      <w:numFmt w:val="bullet"/>
      <w:lvlText w:val=""/>
      <w:lvlJc w:val="left"/>
      <w:pPr>
        <w:ind w:left="4668" w:hanging="360"/>
      </w:pPr>
      <w:rPr>
        <w:rFonts w:ascii="Wingdings" w:hAnsi="Wingdings" w:hint="default"/>
      </w:rPr>
    </w:lvl>
    <w:lvl w:ilvl="6" w:tplc="500A0001" w:tentative="1">
      <w:start w:val="1"/>
      <w:numFmt w:val="bullet"/>
      <w:lvlText w:val=""/>
      <w:lvlJc w:val="left"/>
      <w:pPr>
        <w:ind w:left="5388" w:hanging="360"/>
      </w:pPr>
      <w:rPr>
        <w:rFonts w:ascii="Symbol" w:hAnsi="Symbol" w:hint="default"/>
      </w:rPr>
    </w:lvl>
    <w:lvl w:ilvl="7" w:tplc="500A0003" w:tentative="1">
      <w:start w:val="1"/>
      <w:numFmt w:val="bullet"/>
      <w:lvlText w:val="o"/>
      <w:lvlJc w:val="left"/>
      <w:pPr>
        <w:ind w:left="6108" w:hanging="360"/>
      </w:pPr>
      <w:rPr>
        <w:rFonts w:ascii="Courier New" w:hAnsi="Courier New" w:cs="Courier New" w:hint="default"/>
      </w:rPr>
    </w:lvl>
    <w:lvl w:ilvl="8" w:tplc="500A0005" w:tentative="1">
      <w:start w:val="1"/>
      <w:numFmt w:val="bullet"/>
      <w:lvlText w:val=""/>
      <w:lvlJc w:val="left"/>
      <w:pPr>
        <w:ind w:left="6828" w:hanging="360"/>
      </w:pPr>
      <w:rPr>
        <w:rFonts w:ascii="Wingdings" w:hAnsi="Wingdings" w:hint="default"/>
      </w:rPr>
    </w:lvl>
  </w:abstractNum>
  <w:abstractNum w:abstractNumId="8" w15:restartNumberingAfterBreak="0">
    <w:nsid w:val="158250B0"/>
    <w:multiLevelType w:val="hybridMultilevel"/>
    <w:tmpl w:val="CE88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501ED"/>
    <w:multiLevelType w:val="hybridMultilevel"/>
    <w:tmpl w:val="929AA5A2"/>
    <w:lvl w:ilvl="0" w:tplc="C726741A">
      <w:start w:val="1"/>
      <w:numFmt w:val="decimal"/>
      <w:lvlText w:val="%1."/>
      <w:lvlJc w:val="left"/>
      <w:pPr>
        <w:ind w:left="720" w:hanging="36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207E3042"/>
    <w:multiLevelType w:val="hybridMultilevel"/>
    <w:tmpl w:val="FC12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96545"/>
    <w:multiLevelType w:val="hybridMultilevel"/>
    <w:tmpl w:val="073A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E60E2"/>
    <w:multiLevelType w:val="hybridMultilevel"/>
    <w:tmpl w:val="DAF6BDC0"/>
    <w:lvl w:ilvl="0" w:tplc="500A0001">
      <w:start w:val="1"/>
      <w:numFmt w:val="bullet"/>
      <w:lvlText w:val=""/>
      <w:lvlJc w:val="left"/>
      <w:pPr>
        <w:ind w:left="1800" w:hanging="360"/>
      </w:pPr>
      <w:rPr>
        <w:rFonts w:ascii="Symbol" w:hAnsi="Symbol"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13" w15:restartNumberingAfterBreak="0">
    <w:nsid w:val="34E27E26"/>
    <w:multiLevelType w:val="hybridMultilevel"/>
    <w:tmpl w:val="A78C43C2"/>
    <w:lvl w:ilvl="0" w:tplc="500A0001">
      <w:start w:val="1"/>
      <w:numFmt w:val="bullet"/>
      <w:lvlText w:val=""/>
      <w:lvlJc w:val="left"/>
      <w:pPr>
        <w:ind w:left="360" w:hanging="360"/>
      </w:pPr>
      <w:rPr>
        <w:rFonts w:ascii="Symbol" w:hAnsi="Symbol"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4" w15:restartNumberingAfterBreak="0">
    <w:nsid w:val="36C864A3"/>
    <w:multiLevelType w:val="hybridMultilevel"/>
    <w:tmpl w:val="13C8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891EDF9C">
      <w:start w:val="1"/>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81F73"/>
    <w:multiLevelType w:val="hybridMultilevel"/>
    <w:tmpl w:val="8FB2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92D32"/>
    <w:multiLevelType w:val="hybridMultilevel"/>
    <w:tmpl w:val="33CC9DB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3A5E7694"/>
    <w:multiLevelType w:val="hybridMultilevel"/>
    <w:tmpl w:val="3C9817E0"/>
    <w:lvl w:ilvl="0" w:tplc="500A0001">
      <w:start w:val="1"/>
      <w:numFmt w:val="bullet"/>
      <w:lvlText w:val=""/>
      <w:lvlJc w:val="left"/>
      <w:pPr>
        <w:ind w:left="1800" w:hanging="360"/>
      </w:pPr>
      <w:rPr>
        <w:rFonts w:ascii="Symbol" w:hAnsi="Symbol"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18" w15:restartNumberingAfterBreak="0">
    <w:nsid w:val="3FDB7351"/>
    <w:multiLevelType w:val="hybridMultilevel"/>
    <w:tmpl w:val="7124F8F8"/>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47500049"/>
    <w:multiLevelType w:val="hybridMultilevel"/>
    <w:tmpl w:val="6E68FA96"/>
    <w:lvl w:ilvl="0" w:tplc="500A0001">
      <w:start w:val="1"/>
      <w:numFmt w:val="bullet"/>
      <w:lvlText w:val=""/>
      <w:lvlJc w:val="left"/>
      <w:pPr>
        <w:ind w:left="360" w:hanging="360"/>
      </w:pPr>
      <w:rPr>
        <w:rFonts w:ascii="Symbol" w:hAnsi="Symbol" w:hint="default"/>
      </w:rPr>
    </w:lvl>
    <w:lvl w:ilvl="1" w:tplc="500A0001">
      <w:start w:val="1"/>
      <w:numFmt w:val="bullet"/>
      <w:lvlText w:val=""/>
      <w:lvlJc w:val="left"/>
      <w:pPr>
        <w:ind w:left="1080" w:hanging="360"/>
      </w:pPr>
      <w:rPr>
        <w:rFonts w:ascii="Symbol" w:hAnsi="Symbol"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0" w15:restartNumberingAfterBreak="0">
    <w:nsid w:val="49807731"/>
    <w:multiLevelType w:val="hybridMultilevel"/>
    <w:tmpl w:val="B2CE3892"/>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1" w15:restartNumberingAfterBreak="0">
    <w:nsid w:val="4BC45BFC"/>
    <w:multiLevelType w:val="hybridMultilevel"/>
    <w:tmpl w:val="521C8ED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15:restartNumberingAfterBreak="0">
    <w:nsid w:val="4D6157EC"/>
    <w:multiLevelType w:val="hybridMultilevel"/>
    <w:tmpl w:val="CE589224"/>
    <w:lvl w:ilvl="0" w:tplc="3F366E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60244"/>
    <w:multiLevelType w:val="hybridMultilevel"/>
    <w:tmpl w:val="1CE496E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24" w15:restartNumberingAfterBreak="0">
    <w:nsid w:val="4E6D6742"/>
    <w:multiLevelType w:val="hybridMultilevel"/>
    <w:tmpl w:val="23C0D638"/>
    <w:lvl w:ilvl="0" w:tplc="500A0001">
      <w:start w:val="1"/>
      <w:numFmt w:val="bullet"/>
      <w:lvlText w:val=""/>
      <w:lvlJc w:val="left"/>
      <w:pPr>
        <w:ind w:left="1800" w:hanging="360"/>
      </w:pPr>
      <w:rPr>
        <w:rFonts w:ascii="Symbol" w:hAnsi="Symbol"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25" w15:restartNumberingAfterBreak="0">
    <w:nsid w:val="4EE162BB"/>
    <w:multiLevelType w:val="hybridMultilevel"/>
    <w:tmpl w:val="7BACD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41F46"/>
    <w:multiLevelType w:val="hybridMultilevel"/>
    <w:tmpl w:val="49606E4A"/>
    <w:lvl w:ilvl="0" w:tplc="0D86441E">
      <w:start w:val="1"/>
      <w:numFmt w:val="upperRoman"/>
      <w:lvlText w:val="%1."/>
      <w:lvlJc w:val="left"/>
      <w:pPr>
        <w:ind w:left="720" w:hanging="360"/>
      </w:pPr>
      <w:rPr>
        <w:rFonts w:ascii="Arial" w:eastAsia="Calibri" w:hAnsi="Arial" w:cs="Arial"/>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27" w15:restartNumberingAfterBreak="0">
    <w:nsid w:val="52BC47B4"/>
    <w:multiLevelType w:val="hybridMultilevel"/>
    <w:tmpl w:val="FE327424"/>
    <w:lvl w:ilvl="0" w:tplc="0409000F">
      <w:start w:val="1"/>
      <w:numFmt w:val="decimal"/>
      <w:lvlText w:val="%1."/>
      <w:lvlJc w:val="left"/>
      <w:pPr>
        <w:ind w:left="720" w:hanging="360"/>
      </w:pPr>
      <w:rPr>
        <w:rFonts w:hint="default"/>
        <w:b/>
        <w:i w:val="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15:restartNumberingAfterBreak="0">
    <w:nsid w:val="52DF0270"/>
    <w:multiLevelType w:val="hybridMultilevel"/>
    <w:tmpl w:val="62B88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BE6F7C"/>
    <w:multiLevelType w:val="hybridMultilevel"/>
    <w:tmpl w:val="551A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16B21"/>
    <w:multiLevelType w:val="hybridMultilevel"/>
    <w:tmpl w:val="9BC2C954"/>
    <w:lvl w:ilvl="0" w:tplc="94505E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8B12DD"/>
    <w:multiLevelType w:val="hybridMultilevel"/>
    <w:tmpl w:val="C69C04B0"/>
    <w:lvl w:ilvl="0" w:tplc="500A0001">
      <w:start w:val="1"/>
      <w:numFmt w:val="bullet"/>
      <w:lvlText w:val=""/>
      <w:lvlJc w:val="left"/>
      <w:pPr>
        <w:ind w:left="1800" w:hanging="360"/>
      </w:pPr>
      <w:rPr>
        <w:rFonts w:ascii="Symbol" w:hAnsi="Symbol"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32" w15:restartNumberingAfterBreak="0">
    <w:nsid w:val="681D73AA"/>
    <w:multiLevelType w:val="hybridMultilevel"/>
    <w:tmpl w:val="0BA879F0"/>
    <w:lvl w:ilvl="0" w:tplc="C29C5C94">
      <w:start w:val="1"/>
      <w:numFmt w:val="upperRoman"/>
      <w:lvlText w:val="%1."/>
      <w:lvlJc w:val="left"/>
      <w:pPr>
        <w:ind w:left="1350" w:hanging="72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3" w15:restartNumberingAfterBreak="0">
    <w:nsid w:val="6B99251C"/>
    <w:multiLevelType w:val="hybridMultilevel"/>
    <w:tmpl w:val="D3AADBB6"/>
    <w:lvl w:ilvl="0" w:tplc="E38E3F26">
      <w:start w:val="1"/>
      <w:numFmt w:val="decimal"/>
      <w:lvlText w:val="%1."/>
      <w:lvlJc w:val="left"/>
      <w:pPr>
        <w:ind w:left="720" w:hanging="360"/>
      </w:pPr>
      <w:rPr>
        <w:rFonts w:hint="default"/>
        <w:b w:val="0"/>
        <w:i w:val="0"/>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4" w15:restartNumberingAfterBreak="0">
    <w:nsid w:val="6C1F1D51"/>
    <w:multiLevelType w:val="hybridMultilevel"/>
    <w:tmpl w:val="2DF0B0B2"/>
    <w:lvl w:ilvl="0" w:tplc="6E4849FE">
      <w:start w:val="1"/>
      <w:numFmt w:val="upperLetter"/>
      <w:lvlText w:val="%1."/>
      <w:lvlJc w:val="left"/>
      <w:pPr>
        <w:ind w:left="1080" w:hanging="360"/>
      </w:pPr>
    </w:lvl>
    <w:lvl w:ilvl="1" w:tplc="500A0019">
      <w:start w:val="1"/>
      <w:numFmt w:val="lowerLetter"/>
      <w:lvlText w:val="%2."/>
      <w:lvlJc w:val="left"/>
      <w:pPr>
        <w:ind w:left="1800" w:hanging="360"/>
      </w:pPr>
    </w:lvl>
    <w:lvl w:ilvl="2" w:tplc="500A001B">
      <w:start w:val="1"/>
      <w:numFmt w:val="lowerRoman"/>
      <w:lvlText w:val="%3."/>
      <w:lvlJc w:val="right"/>
      <w:pPr>
        <w:ind w:left="2520" w:hanging="180"/>
      </w:pPr>
    </w:lvl>
    <w:lvl w:ilvl="3" w:tplc="500A000F">
      <w:start w:val="1"/>
      <w:numFmt w:val="decimal"/>
      <w:lvlText w:val="%4."/>
      <w:lvlJc w:val="left"/>
      <w:pPr>
        <w:ind w:left="3240" w:hanging="360"/>
      </w:pPr>
    </w:lvl>
    <w:lvl w:ilvl="4" w:tplc="500A0019">
      <w:start w:val="1"/>
      <w:numFmt w:val="lowerLetter"/>
      <w:lvlText w:val="%5."/>
      <w:lvlJc w:val="left"/>
      <w:pPr>
        <w:ind w:left="3960" w:hanging="360"/>
      </w:pPr>
    </w:lvl>
    <w:lvl w:ilvl="5" w:tplc="500A001B">
      <w:start w:val="1"/>
      <w:numFmt w:val="lowerRoman"/>
      <w:lvlText w:val="%6."/>
      <w:lvlJc w:val="right"/>
      <w:pPr>
        <w:ind w:left="4680" w:hanging="180"/>
      </w:pPr>
    </w:lvl>
    <w:lvl w:ilvl="6" w:tplc="500A000F">
      <w:start w:val="1"/>
      <w:numFmt w:val="decimal"/>
      <w:lvlText w:val="%7."/>
      <w:lvlJc w:val="left"/>
      <w:pPr>
        <w:ind w:left="5400" w:hanging="360"/>
      </w:pPr>
    </w:lvl>
    <w:lvl w:ilvl="7" w:tplc="500A0019">
      <w:start w:val="1"/>
      <w:numFmt w:val="lowerLetter"/>
      <w:lvlText w:val="%8."/>
      <w:lvlJc w:val="left"/>
      <w:pPr>
        <w:ind w:left="6120" w:hanging="360"/>
      </w:pPr>
    </w:lvl>
    <w:lvl w:ilvl="8" w:tplc="500A001B">
      <w:start w:val="1"/>
      <w:numFmt w:val="lowerRoman"/>
      <w:lvlText w:val="%9."/>
      <w:lvlJc w:val="right"/>
      <w:pPr>
        <w:ind w:left="6840" w:hanging="180"/>
      </w:pPr>
    </w:lvl>
  </w:abstractNum>
  <w:abstractNum w:abstractNumId="35" w15:restartNumberingAfterBreak="0">
    <w:nsid w:val="6D2C79E8"/>
    <w:multiLevelType w:val="hybridMultilevel"/>
    <w:tmpl w:val="DF0EC082"/>
    <w:lvl w:ilvl="0" w:tplc="2B748558">
      <w:start w:val="1"/>
      <w:numFmt w:val="upperLetter"/>
      <w:lvlText w:val="%1."/>
      <w:lvlJc w:val="left"/>
      <w:pPr>
        <w:ind w:left="1080" w:hanging="360"/>
      </w:pPr>
    </w:lvl>
    <w:lvl w:ilvl="1" w:tplc="500A0019">
      <w:start w:val="1"/>
      <w:numFmt w:val="lowerLetter"/>
      <w:lvlText w:val="%2."/>
      <w:lvlJc w:val="left"/>
      <w:pPr>
        <w:ind w:left="1800" w:hanging="360"/>
      </w:pPr>
    </w:lvl>
    <w:lvl w:ilvl="2" w:tplc="500A001B">
      <w:start w:val="1"/>
      <w:numFmt w:val="lowerRoman"/>
      <w:lvlText w:val="%3."/>
      <w:lvlJc w:val="right"/>
      <w:pPr>
        <w:ind w:left="2520" w:hanging="180"/>
      </w:pPr>
    </w:lvl>
    <w:lvl w:ilvl="3" w:tplc="500A000F">
      <w:start w:val="1"/>
      <w:numFmt w:val="decimal"/>
      <w:lvlText w:val="%4."/>
      <w:lvlJc w:val="left"/>
      <w:pPr>
        <w:ind w:left="3240" w:hanging="360"/>
      </w:pPr>
    </w:lvl>
    <w:lvl w:ilvl="4" w:tplc="500A0019">
      <w:start w:val="1"/>
      <w:numFmt w:val="lowerLetter"/>
      <w:lvlText w:val="%5."/>
      <w:lvlJc w:val="left"/>
      <w:pPr>
        <w:ind w:left="3960" w:hanging="360"/>
      </w:pPr>
    </w:lvl>
    <w:lvl w:ilvl="5" w:tplc="500A001B">
      <w:start w:val="1"/>
      <w:numFmt w:val="lowerRoman"/>
      <w:lvlText w:val="%6."/>
      <w:lvlJc w:val="right"/>
      <w:pPr>
        <w:ind w:left="4680" w:hanging="180"/>
      </w:pPr>
    </w:lvl>
    <w:lvl w:ilvl="6" w:tplc="500A000F">
      <w:start w:val="1"/>
      <w:numFmt w:val="decimal"/>
      <w:lvlText w:val="%7."/>
      <w:lvlJc w:val="left"/>
      <w:pPr>
        <w:ind w:left="5400" w:hanging="360"/>
      </w:pPr>
    </w:lvl>
    <w:lvl w:ilvl="7" w:tplc="500A0019">
      <w:start w:val="1"/>
      <w:numFmt w:val="lowerLetter"/>
      <w:lvlText w:val="%8."/>
      <w:lvlJc w:val="left"/>
      <w:pPr>
        <w:ind w:left="6120" w:hanging="360"/>
      </w:pPr>
    </w:lvl>
    <w:lvl w:ilvl="8" w:tplc="500A001B">
      <w:start w:val="1"/>
      <w:numFmt w:val="lowerRoman"/>
      <w:lvlText w:val="%9."/>
      <w:lvlJc w:val="right"/>
      <w:pPr>
        <w:ind w:left="6840" w:hanging="180"/>
      </w:pPr>
    </w:lvl>
  </w:abstractNum>
  <w:abstractNum w:abstractNumId="36" w15:restartNumberingAfterBreak="0">
    <w:nsid w:val="6EAC0906"/>
    <w:multiLevelType w:val="hybridMultilevel"/>
    <w:tmpl w:val="345C1984"/>
    <w:lvl w:ilvl="0" w:tplc="5808841A">
      <w:start w:val="1"/>
      <w:numFmt w:val="upperRoman"/>
      <w:lvlText w:val="%1."/>
      <w:lvlJc w:val="right"/>
      <w:pPr>
        <w:ind w:left="360" w:hanging="360"/>
      </w:pPr>
      <w:rPr>
        <w:rFonts w:hint="default"/>
        <w:b/>
        <w:i w:val="0"/>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7" w15:restartNumberingAfterBreak="0">
    <w:nsid w:val="78B765D7"/>
    <w:multiLevelType w:val="hybridMultilevel"/>
    <w:tmpl w:val="6D2C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9744A"/>
    <w:multiLevelType w:val="hybridMultilevel"/>
    <w:tmpl w:val="EB060BAC"/>
    <w:lvl w:ilvl="0" w:tplc="19D670AC">
      <w:start w:val="1"/>
      <w:numFmt w:val="upperLetter"/>
      <w:lvlText w:val="%1."/>
      <w:lvlJc w:val="left"/>
      <w:pPr>
        <w:ind w:left="720" w:hanging="36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15:restartNumberingAfterBreak="0">
    <w:nsid w:val="7A684134"/>
    <w:multiLevelType w:val="hybridMultilevel"/>
    <w:tmpl w:val="C2E8D2A0"/>
    <w:lvl w:ilvl="0" w:tplc="500A0001">
      <w:start w:val="1"/>
      <w:numFmt w:val="bullet"/>
      <w:lvlText w:val=""/>
      <w:lvlJc w:val="left"/>
      <w:pPr>
        <w:ind w:left="360" w:hanging="360"/>
      </w:pPr>
      <w:rPr>
        <w:rFonts w:ascii="Symbol" w:hAnsi="Symbol" w:hint="default"/>
      </w:rPr>
    </w:lvl>
    <w:lvl w:ilvl="1" w:tplc="FB4EA6EE">
      <w:start w:val="1"/>
      <w:numFmt w:val="bullet"/>
      <w:lvlText w:val="o"/>
      <w:lvlJc w:val="left"/>
      <w:pPr>
        <w:ind w:left="1080" w:hanging="360"/>
      </w:pPr>
      <w:rPr>
        <w:rFonts w:ascii="Courier New" w:hAnsi="Courier New" w:cs="Courier New" w:hint="default"/>
        <w:color w:val="auto"/>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0" w15:restartNumberingAfterBreak="0">
    <w:nsid w:val="7A9F66E9"/>
    <w:multiLevelType w:val="hybridMultilevel"/>
    <w:tmpl w:val="1B200468"/>
    <w:lvl w:ilvl="0" w:tplc="59FA4C78">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15:restartNumberingAfterBreak="0">
    <w:nsid w:val="7B385B19"/>
    <w:multiLevelType w:val="hybridMultilevel"/>
    <w:tmpl w:val="B16042A8"/>
    <w:lvl w:ilvl="0" w:tplc="500A0001">
      <w:start w:val="1"/>
      <w:numFmt w:val="bullet"/>
      <w:lvlText w:val=""/>
      <w:lvlJc w:val="left"/>
      <w:pPr>
        <w:ind w:left="360" w:hanging="360"/>
      </w:pPr>
      <w:rPr>
        <w:rFonts w:ascii="Symbol" w:hAnsi="Symbol" w:hint="default"/>
      </w:rPr>
    </w:lvl>
    <w:lvl w:ilvl="1" w:tplc="66B24668">
      <w:numFmt w:val="bullet"/>
      <w:lvlText w:val="•"/>
      <w:lvlJc w:val="left"/>
      <w:pPr>
        <w:ind w:left="1440" w:hanging="720"/>
      </w:pPr>
      <w:rPr>
        <w:rFonts w:ascii="Verdana" w:eastAsia="MS Mincho" w:hAnsi="Verdana" w:cs="Verdana" w:hint="default"/>
      </w:rPr>
    </w:lvl>
    <w:lvl w:ilvl="2" w:tplc="2E42224E">
      <w:numFmt w:val="bullet"/>
      <w:lvlText w:val="-"/>
      <w:lvlJc w:val="left"/>
      <w:pPr>
        <w:ind w:left="1800" w:hanging="360"/>
      </w:pPr>
      <w:rPr>
        <w:rFonts w:ascii="Verdana" w:eastAsia="MS Mincho" w:hAnsi="Verdana" w:cs="Arial" w:hint="default"/>
      </w:rPr>
    </w:lvl>
    <w:lvl w:ilvl="3" w:tplc="500A0001">
      <w:start w:val="1"/>
      <w:numFmt w:val="bullet"/>
      <w:lvlText w:val=""/>
      <w:lvlJc w:val="left"/>
      <w:pPr>
        <w:ind w:left="2520" w:hanging="360"/>
      </w:pPr>
      <w:rPr>
        <w:rFonts w:ascii="Symbol" w:hAnsi="Symbol" w:hint="default"/>
      </w:rPr>
    </w:lvl>
    <w:lvl w:ilvl="4" w:tplc="500A0003">
      <w:start w:val="1"/>
      <w:numFmt w:val="bullet"/>
      <w:lvlText w:val="o"/>
      <w:lvlJc w:val="left"/>
      <w:pPr>
        <w:ind w:left="3240" w:hanging="360"/>
      </w:pPr>
      <w:rPr>
        <w:rFonts w:ascii="Courier New" w:hAnsi="Courier New" w:cs="Courier New" w:hint="default"/>
      </w:rPr>
    </w:lvl>
    <w:lvl w:ilvl="5" w:tplc="500A0005">
      <w:start w:val="1"/>
      <w:numFmt w:val="bullet"/>
      <w:lvlText w:val=""/>
      <w:lvlJc w:val="left"/>
      <w:pPr>
        <w:ind w:left="3960" w:hanging="360"/>
      </w:pPr>
      <w:rPr>
        <w:rFonts w:ascii="Wingdings" w:hAnsi="Wingdings" w:hint="default"/>
      </w:rPr>
    </w:lvl>
    <w:lvl w:ilvl="6" w:tplc="500A0001">
      <w:start w:val="1"/>
      <w:numFmt w:val="bullet"/>
      <w:lvlText w:val=""/>
      <w:lvlJc w:val="left"/>
      <w:pPr>
        <w:ind w:left="4680" w:hanging="360"/>
      </w:pPr>
      <w:rPr>
        <w:rFonts w:ascii="Symbol" w:hAnsi="Symbol" w:hint="default"/>
      </w:rPr>
    </w:lvl>
    <w:lvl w:ilvl="7" w:tplc="500A0003">
      <w:start w:val="1"/>
      <w:numFmt w:val="bullet"/>
      <w:lvlText w:val="o"/>
      <w:lvlJc w:val="left"/>
      <w:pPr>
        <w:ind w:left="5400" w:hanging="360"/>
      </w:pPr>
      <w:rPr>
        <w:rFonts w:ascii="Courier New" w:hAnsi="Courier New" w:cs="Courier New" w:hint="default"/>
      </w:rPr>
    </w:lvl>
    <w:lvl w:ilvl="8" w:tplc="500A0005">
      <w:start w:val="1"/>
      <w:numFmt w:val="bullet"/>
      <w:lvlText w:val=""/>
      <w:lvlJc w:val="left"/>
      <w:pPr>
        <w:ind w:left="6120" w:hanging="360"/>
      </w:pPr>
      <w:rPr>
        <w:rFonts w:ascii="Wingdings" w:hAnsi="Wingdings" w:hint="default"/>
      </w:rPr>
    </w:lvl>
  </w:abstractNum>
  <w:abstractNum w:abstractNumId="42" w15:restartNumberingAfterBreak="0">
    <w:nsid w:val="7BF361D4"/>
    <w:multiLevelType w:val="hybridMultilevel"/>
    <w:tmpl w:val="BF06D04E"/>
    <w:lvl w:ilvl="0" w:tplc="500A0001">
      <w:start w:val="1"/>
      <w:numFmt w:val="bullet"/>
      <w:lvlText w:val=""/>
      <w:lvlJc w:val="left"/>
      <w:pPr>
        <w:ind w:left="720" w:hanging="360"/>
      </w:pPr>
      <w:rPr>
        <w:rFonts w:ascii="Symbol" w:hAnsi="Symbol"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3" w15:restartNumberingAfterBreak="0">
    <w:nsid w:val="7C790E88"/>
    <w:multiLevelType w:val="hybridMultilevel"/>
    <w:tmpl w:val="8A14AFBC"/>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4" w15:restartNumberingAfterBreak="0">
    <w:nsid w:val="7FE37598"/>
    <w:multiLevelType w:val="hybridMultilevel"/>
    <w:tmpl w:val="76EE1C02"/>
    <w:lvl w:ilvl="0" w:tplc="3962C1AC">
      <w:start w:val="1"/>
      <w:numFmt w:val="decimal"/>
      <w:lvlText w:val="%1."/>
      <w:lvlJc w:val="left"/>
      <w:pPr>
        <w:ind w:left="360" w:hanging="360"/>
      </w:pPr>
      <w:rPr>
        <w:rFonts w:hint="default"/>
        <w:b/>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num w:numId="1">
    <w:abstractNumId w:val="42"/>
  </w:num>
  <w:num w:numId="2">
    <w:abstractNumId w:val="36"/>
  </w:num>
  <w:num w:numId="3">
    <w:abstractNumId w:val="40"/>
  </w:num>
  <w:num w:numId="4">
    <w:abstractNumId w:val="20"/>
  </w:num>
  <w:num w:numId="5">
    <w:abstractNumId w:val="0"/>
  </w:num>
  <w:num w:numId="6">
    <w:abstractNumId w:val="19"/>
  </w:num>
  <w:num w:numId="7">
    <w:abstractNumId w:val="6"/>
  </w:num>
  <w:num w:numId="8">
    <w:abstractNumId w:val="33"/>
  </w:num>
  <w:num w:numId="9">
    <w:abstractNumId w:val="13"/>
  </w:num>
  <w:num w:numId="10">
    <w:abstractNumId w:val="27"/>
  </w:num>
  <w:num w:numId="11">
    <w:abstractNumId w:val="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21"/>
  </w:num>
  <w:num w:numId="18">
    <w:abstractNumId w:val="16"/>
  </w:num>
  <w:num w:numId="19">
    <w:abstractNumId w:val="43"/>
  </w:num>
  <w:num w:numId="20">
    <w:abstractNumId w:val="18"/>
  </w:num>
  <w:num w:numId="21">
    <w:abstractNumId w:val="28"/>
  </w:num>
  <w:num w:numId="22">
    <w:abstractNumId w:val="3"/>
  </w:num>
  <w:num w:numId="23">
    <w:abstractNumId w:val="10"/>
  </w:num>
  <w:num w:numId="24">
    <w:abstractNumId w:val="36"/>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23"/>
  </w:num>
  <w:num w:numId="27">
    <w:abstractNumId w:val="39"/>
  </w:num>
  <w:num w:numId="28">
    <w:abstractNumId w:val="37"/>
  </w:num>
  <w:num w:numId="29">
    <w:abstractNumId w:val="1"/>
  </w:num>
  <w:num w:numId="30">
    <w:abstractNumId w:val="4"/>
  </w:num>
  <w:num w:numId="31">
    <w:abstractNumId w:val="11"/>
  </w:num>
  <w:num w:numId="32">
    <w:abstractNumId w:val="14"/>
  </w:num>
  <w:num w:numId="33">
    <w:abstractNumId w:val="30"/>
  </w:num>
  <w:num w:numId="34">
    <w:abstractNumId w:val="2"/>
  </w:num>
  <w:num w:numId="35">
    <w:abstractNumId w:val="32"/>
  </w:num>
  <w:num w:numId="36">
    <w:abstractNumId w:val="31"/>
  </w:num>
  <w:num w:numId="37">
    <w:abstractNumId w:val="24"/>
  </w:num>
  <w:num w:numId="38">
    <w:abstractNumId w:val="12"/>
  </w:num>
  <w:num w:numId="39">
    <w:abstractNumId w:val="17"/>
  </w:num>
  <w:num w:numId="40">
    <w:abstractNumId w:val="41"/>
  </w:num>
  <w:num w:numId="41">
    <w:abstractNumId w:val="29"/>
  </w:num>
  <w:num w:numId="42">
    <w:abstractNumId w:val="15"/>
  </w:num>
  <w:num w:numId="43">
    <w:abstractNumId w:val="25"/>
  </w:num>
  <w:num w:numId="44">
    <w:abstractNumId w:val="8"/>
  </w:num>
  <w:num w:numId="45">
    <w:abstractNumId w:val="44"/>
  </w:num>
  <w:num w:numId="46">
    <w:abstractNumId w:val="3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83"/>
    <w:rsid w:val="00000A59"/>
    <w:rsid w:val="000204DA"/>
    <w:rsid w:val="00027CBC"/>
    <w:rsid w:val="000664A5"/>
    <w:rsid w:val="00075DCE"/>
    <w:rsid w:val="000806B5"/>
    <w:rsid w:val="00091354"/>
    <w:rsid w:val="000F5A8E"/>
    <w:rsid w:val="000F7EA1"/>
    <w:rsid w:val="00111DEA"/>
    <w:rsid w:val="0016098F"/>
    <w:rsid w:val="001B197E"/>
    <w:rsid w:val="001C7C5C"/>
    <w:rsid w:val="002060BB"/>
    <w:rsid w:val="00257731"/>
    <w:rsid w:val="00270227"/>
    <w:rsid w:val="002A1598"/>
    <w:rsid w:val="002B5C53"/>
    <w:rsid w:val="002D74DC"/>
    <w:rsid w:val="00341483"/>
    <w:rsid w:val="003422D2"/>
    <w:rsid w:val="003729AC"/>
    <w:rsid w:val="00463367"/>
    <w:rsid w:val="00494F35"/>
    <w:rsid w:val="004C5D5E"/>
    <w:rsid w:val="004C7FF5"/>
    <w:rsid w:val="004D3712"/>
    <w:rsid w:val="00500CDC"/>
    <w:rsid w:val="005D504F"/>
    <w:rsid w:val="005F5A0E"/>
    <w:rsid w:val="00681A78"/>
    <w:rsid w:val="00697A1A"/>
    <w:rsid w:val="006B7C87"/>
    <w:rsid w:val="0070748C"/>
    <w:rsid w:val="00723300"/>
    <w:rsid w:val="007547A7"/>
    <w:rsid w:val="007E0049"/>
    <w:rsid w:val="007F4596"/>
    <w:rsid w:val="00814D33"/>
    <w:rsid w:val="008941D6"/>
    <w:rsid w:val="0090008F"/>
    <w:rsid w:val="009111E0"/>
    <w:rsid w:val="00935440"/>
    <w:rsid w:val="00936126"/>
    <w:rsid w:val="00957E51"/>
    <w:rsid w:val="0097281F"/>
    <w:rsid w:val="0098485A"/>
    <w:rsid w:val="00A77612"/>
    <w:rsid w:val="00AA5F03"/>
    <w:rsid w:val="00AC0A67"/>
    <w:rsid w:val="00AF0C0F"/>
    <w:rsid w:val="00B13894"/>
    <w:rsid w:val="00B159B8"/>
    <w:rsid w:val="00B81BE3"/>
    <w:rsid w:val="00BA784E"/>
    <w:rsid w:val="00C22617"/>
    <w:rsid w:val="00C4724B"/>
    <w:rsid w:val="00CC40B8"/>
    <w:rsid w:val="00D1399A"/>
    <w:rsid w:val="00D5683F"/>
    <w:rsid w:val="00E004DE"/>
    <w:rsid w:val="00E67C43"/>
    <w:rsid w:val="00EB4021"/>
    <w:rsid w:val="00EF4125"/>
    <w:rsid w:val="00F46311"/>
    <w:rsid w:val="00F675DC"/>
    <w:rsid w:val="00F704DC"/>
    <w:rsid w:val="00F75FE9"/>
    <w:rsid w:val="00FA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B213F-AEDF-48DE-964A-C5B76674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83"/>
    <w:pPr>
      <w:spacing w:after="0" w:line="240" w:lineRule="auto"/>
      <w:jc w:val="center"/>
    </w:pPr>
    <w:rPr>
      <w:lang w:val="es-PR"/>
    </w:rPr>
  </w:style>
  <w:style w:type="paragraph" w:styleId="Heading1">
    <w:name w:val="heading 1"/>
    <w:basedOn w:val="Normal"/>
    <w:next w:val="Normal"/>
    <w:link w:val="Heading1Char"/>
    <w:uiPriority w:val="9"/>
    <w:qFormat/>
    <w:rsid w:val="003414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14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4148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4148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4148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414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414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4148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483"/>
    <w:rPr>
      <w:rFonts w:asciiTheme="majorHAnsi" w:eastAsiaTheme="majorEastAsia" w:hAnsiTheme="majorHAnsi" w:cstheme="majorBidi"/>
      <w:color w:val="2E74B5" w:themeColor="accent1" w:themeShade="BF"/>
      <w:sz w:val="32"/>
      <w:szCs w:val="32"/>
      <w:lang w:val="es-PR"/>
    </w:rPr>
  </w:style>
  <w:style w:type="character" w:customStyle="1" w:styleId="Heading2Char">
    <w:name w:val="Heading 2 Char"/>
    <w:basedOn w:val="DefaultParagraphFont"/>
    <w:link w:val="Heading2"/>
    <w:uiPriority w:val="9"/>
    <w:rsid w:val="00341483"/>
    <w:rPr>
      <w:rFonts w:asciiTheme="majorHAnsi" w:eastAsiaTheme="majorEastAsia" w:hAnsiTheme="majorHAnsi" w:cstheme="majorBidi"/>
      <w:color w:val="2E74B5" w:themeColor="accent1" w:themeShade="BF"/>
      <w:sz w:val="26"/>
      <w:szCs w:val="26"/>
      <w:lang w:val="es-PR"/>
    </w:rPr>
  </w:style>
  <w:style w:type="character" w:customStyle="1" w:styleId="Heading3Char">
    <w:name w:val="Heading 3 Char"/>
    <w:basedOn w:val="DefaultParagraphFont"/>
    <w:link w:val="Heading3"/>
    <w:uiPriority w:val="9"/>
    <w:rsid w:val="00341483"/>
    <w:rPr>
      <w:rFonts w:asciiTheme="majorHAnsi" w:eastAsiaTheme="majorEastAsia" w:hAnsiTheme="majorHAnsi" w:cstheme="majorBidi"/>
      <w:color w:val="1F4D78" w:themeColor="accent1" w:themeShade="7F"/>
      <w:sz w:val="24"/>
      <w:szCs w:val="24"/>
      <w:lang w:val="es-PR"/>
    </w:rPr>
  </w:style>
  <w:style w:type="character" w:customStyle="1" w:styleId="Heading4Char">
    <w:name w:val="Heading 4 Char"/>
    <w:basedOn w:val="DefaultParagraphFont"/>
    <w:link w:val="Heading4"/>
    <w:uiPriority w:val="9"/>
    <w:rsid w:val="00341483"/>
    <w:rPr>
      <w:rFonts w:asciiTheme="majorHAnsi" w:eastAsiaTheme="majorEastAsia" w:hAnsiTheme="majorHAnsi" w:cstheme="majorBidi"/>
      <w:i/>
      <w:iCs/>
      <w:color w:val="2E74B5" w:themeColor="accent1" w:themeShade="BF"/>
      <w:lang w:val="es-PR"/>
    </w:rPr>
  </w:style>
  <w:style w:type="character" w:customStyle="1" w:styleId="Heading5Char">
    <w:name w:val="Heading 5 Char"/>
    <w:basedOn w:val="DefaultParagraphFont"/>
    <w:link w:val="Heading5"/>
    <w:uiPriority w:val="9"/>
    <w:rsid w:val="00341483"/>
    <w:rPr>
      <w:rFonts w:asciiTheme="majorHAnsi" w:eastAsiaTheme="majorEastAsia" w:hAnsiTheme="majorHAnsi" w:cstheme="majorBidi"/>
      <w:color w:val="2E74B5" w:themeColor="accent1" w:themeShade="BF"/>
      <w:lang w:val="es-PR"/>
    </w:rPr>
  </w:style>
  <w:style w:type="character" w:customStyle="1" w:styleId="Heading6Char">
    <w:name w:val="Heading 6 Char"/>
    <w:basedOn w:val="DefaultParagraphFont"/>
    <w:link w:val="Heading6"/>
    <w:uiPriority w:val="9"/>
    <w:rsid w:val="00341483"/>
    <w:rPr>
      <w:rFonts w:asciiTheme="majorHAnsi" w:eastAsiaTheme="majorEastAsia" w:hAnsiTheme="majorHAnsi" w:cstheme="majorBidi"/>
      <w:color w:val="1F4D78" w:themeColor="accent1" w:themeShade="7F"/>
      <w:lang w:val="es-PR"/>
    </w:rPr>
  </w:style>
  <w:style w:type="character" w:customStyle="1" w:styleId="Heading7Char">
    <w:name w:val="Heading 7 Char"/>
    <w:basedOn w:val="DefaultParagraphFont"/>
    <w:link w:val="Heading7"/>
    <w:uiPriority w:val="9"/>
    <w:rsid w:val="00341483"/>
    <w:rPr>
      <w:rFonts w:asciiTheme="majorHAnsi" w:eastAsiaTheme="majorEastAsia" w:hAnsiTheme="majorHAnsi" w:cstheme="majorBidi"/>
      <w:i/>
      <w:iCs/>
      <w:color w:val="1F4D78" w:themeColor="accent1" w:themeShade="7F"/>
      <w:lang w:val="es-PR"/>
    </w:rPr>
  </w:style>
  <w:style w:type="character" w:customStyle="1" w:styleId="Heading8Char">
    <w:name w:val="Heading 8 Char"/>
    <w:basedOn w:val="DefaultParagraphFont"/>
    <w:link w:val="Heading8"/>
    <w:uiPriority w:val="9"/>
    <w:rsid w:val="00341483"/>
    <w:rPr>
      <w:rFonts w:asciiTheme="majorHAnsi" w:eastAsiaTheme="majorEastAsia" w:hAnsiTheme="majorHAnsi" w:cstheme="majorBidi"/>
      <w:color w:val="272727" w:themeColor="text1" w:themeTint="D8"/>
      <w:sz w:val="21"/>
      <w:szCs w:val="21"/>
      <w:lang w:val="es-PR"/>
    </w:rPr>
  </w:style>
  <w:style w:type="character" w:customStyle="1" w:styleId="Heading9Char">
    <w:name w:val="Heading 9 Char"/>
    <w:basedOn w:val="DefaultParagraphFont"/>
    <w:link w:val="Heading9"/>
    <w:uiPriority w:val="9"/>
    <w:rsid w:val="00341483"/>
    <w:rPr>
      <w:rFonts w:asciiTheme="majorHAnsi" w:eastAsiaTheme="majorEastAsia" w:hAnsiTheme="majorHAnsi" w:cstheme="majorBidi"/>
      <w:i/>
      <w:iCs/>
      <w:color w:val="272727" w:themeColor="text1" w:themeTint="D8"/>
      <w:sz w:val="21"/>
      <w:szCs w:val="21"/>
      <w:lang w:val="es-PR"/>
    </w:rPr>
  </w:style>
  <w:style w:type="paragraph" w:styleId="Title">
    <w:name w:val="Title"/>
    <w:basedOn w:val="Normal"/>
    <w:next w:val="Normal"/>
    <w:link w:val="TitleChar"/>
    <w:uiPriority w:val="10"/>
    <w:qFormat/>
    <w:rsid w:val="003414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483"/>
    <w:rPr>
      <w:rFonts w:asciiTheme="majorHAnsi" w:eastAsiaTheme="majorEastAsia" w:hAnsiTheme="majorHAnsi" w:cstheme="majorBidi"/>
      <w:spacing w:val="-10"/>
      <w:kern w:val="28"/>
      <w:sz w:val="56"/>
      <w:szCs w:val="56"/>
      <w:lang w:val="es-PR"/>
    </w:rPr>
  </w:style>
  <w:style w:type="paragraph" w:styleId="Subtitle">
    <w:name w:val="Subtitle"/>
    <w:basedOn w:val="Normal"/>
    <w:next w:val="Normal"/>
    <w:link w:val="SubtitleChar"/>
    <w:uiPriority w:val="11"/>
    <w:qFormat/>
    <w:rsid w:val="003414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1483"/>
    <w:rPr>
      <w:rFonts w:eastAsiaTheme="minorEastAsia"/>
      <w:color w:val="5A5A5A" w:themeColor="text1" w:themeTint="A5"/>
      <w:spacing w:val="15"/>
      <w:lang w:val="es-PR"/>
    </w:rPr>
  </w:style>
  <w:style w:type="character" w:styleId="SubtleEmphasis">
    <w:name w:val="Subtle Emphasis"/>
    <w:basedOn w:val="DefaultParagraphFont"/>
    <w:uiPriority w:val="19"/>
    <w:qFormat/>
    <w:rsid w:val="00341483"/>
    <w:rPr>
      <w:i/>
      <w:iCs/>
      <w:color w:val="404040" w:themeColor="text1" w:themeTint="BF"/>
    </w:rPr>
  </w:style>
  <w:style w:type="character" w:styleId="Emphasis">
    <w:name w:val="Emphasis"/>
    <w:basedOn w:val="DefaultParagraphFont"/>
    <w:uiPriority w:val="20"/>
    <w:qFormat/>
    <w:rsid w:val="00341483"/>
    <w:rPr>
      <w:i/>
      <w:iCs/>
    </w:rPr>
  </w:style>
  <w:style w:type="character" w:styleId="IntenseEmphasis">
    <w:name w:val="Intense Emphasis"/>
    <w:basedOn w:val="DefaultParagraphFont"/>
    <w:uiPriority w:val="21"/>
    <w:qFormat/>
    <w:rsid w:val="00341483"/>
    <w:rPr>
      <w:i/>
      <w:iCs/>
      <w:color w:val="5B9BD5" w:themeColor="accent1"/>
    </w:rPr>
  </w:style>
  <w:style w:type="character" w:styleId="Strong">
    <w:name w:val="Strong"/>
    <w:basedOn w:val="DefaultParagraphFont"/>
    <w:uiPriority w:val="22"/>
    <w:qFormat/>
    <w:rsid w:val="00341483"/>
    <w:rPr>
      <w:b/>
      <w:bCs/>
    </w:rPr>
  </w:style>
  <w:style w:type="paragraph" w:styleId="Quote">
    <w:name w:val="Quote"/>
    <w:basedOn w:val="Normal"/>
    <w:next w:val="Normal"/>
    <w:link w:val="QuoteChar"/>
    <w:uiPriority w:val="29"/>
    <w:qFormat/>
    <w:rsid w:val="0034148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41483"/>
    <w:rPr>
      <w:i/>
      <w:iCs/>
      <w:color w:val="404040" w:themeColor="text1" w:themeTint="BF"/>
      <w:lang w:val="es-PR"/>
    </w:rPr>
  </w:style>
  <w:style w:type="paragraph" w:styleId="IntenseQuote">
    <w:name w:val="Intense Quote"/>
    <w:basedOn w:val="Normal"/>
    <w:next w:val="Normal"/>
    <w:link w:val="IntenseQuoteChar"/>
    <w:uiPriority w:val="30"/>
    <w:qFormat/>
    <w:rsid w:val="00341483"/>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IntenseQuoteChar">
    <w:name w:val="Intense Quote Char"/>
    <w:basedOn w:val="DefaultParagraphFont"/>
    <w:link w:val="IntenseQuote"/>
    <w:uiPriority w:val="30"/>
    <w:rsid w:val="00341483"/>
    <w:rPr>
      <w:i/>
      <w:iCs/>
      <w:color w:val="5B9BD5" w:themeColor="accent1"/>
      <w:lang w:val="es-PR"/>
    </w:rPr>
  </w:style>
  <w:style w:type="character" w:styleId="SubtleReference">
    <w:name w:val="Subtle Reference"/>
    <w:basedOn w:val="DefaultParagraphFont"/>
    <w:uiPriority w:val="31"/>
    <w:qFormat/>
    <w:rsid w:val="00341483"/>
    <w:rPr>
      <w:smallCaps/>
      <w:color w:val="5A5A5A" w:themeColor="text1" w:themeTint="A5"/>
    </w:rPr>
  </w:style>
  <w:style w:type="character" w:styleId="IntenseReference">
    <w:name w:val="Intense Reference"/>
    <w:basedOn w:val="DefaultParagraphFont"/>
    <w:uiPriority w:val="32"/>
    <w:qFormat/>
    <w:rsid w:val="00341483"/>
    <w:rPr>
      <w:b/>
      <w:bCs/>
      <w:smallCaps/>
      <w:color w:val="5B9BD5" w:themeColor="accent1"/>
      <w:spacing w:val="5"/>
    </w:rPr>
  </w:style>
  <w:style w:type="character" w:styleId="BookTitle">
    <w:name w:val="Book Title"/>
    <w:basedOn w:val="DefaultParagraphFont"/>
    <w:uiPriority w:val="33"/>
    <w:qFormat/>
    <w:rsid w:val="00341483"/>
    <w:rPr>
      <w:b/>
      <w:bCs/>
      <w:i/>
      <w:iCs/>
      <w:spacing w:val="5"/>
    </w:rPr>
  </w:style>
  <w:style w:type="paragraph" w:styleId="ListParagraph">
    <w:name w:val="List Paragraph"/>
    <w:basedOn w:val="Normal"/>
    <w:uiPriority w:val="34"/>
    <w:qFormat/>
    <w:rsid w:val="00341483"/>
    <w:pPr>
      <w:ind w:left="720"/>
      <w:contextualSpacing/>
    </w:pPr>
  </w:style>
  <w:style w:type="character" w:styleId="Hyperlink">
    <w:name w:val="Hyperlink"/>
    <w:basedOn w:val="DefaultParagraphFont"/>
    <w:uiPriority w:val="99"/>
    <w:unhideWhenUsed/>
    <w:rsid w:val="00341483"/>
    <w:rPr>
      <w:color w:val="0563C1" w:themeColor="hyperlink"/>
      <w:u w:val="single"/>
    </w:rPr>
  </w:style>
  <w:style w:type="character" w:styleId="FollowedHyperlink">
    <w:name w:val="FollowedHyperlink"/>
    <w:basedOn w:val="DefaultParagraphFont"/>
    <w:uiPriority w:val="99"/>
    <w:unhideWhenUsed/>
    <w:rsid w:val="00341483"/>
    <w:rPr>
      <w:color w:val="954F72" w:themeColor="followedHyperlink"/>
      <w:u w:val="single"/>
    </w:rPr>
  </w:style>
  <w:style w:type="paragraph" w:styleId="Caption">
    <w:name w:val="caption"/>
    <w:basedOn w:val="Normal"/>
    <w:next w:val="Normal"/>
    <w:link w:val="CaptionChar"/>
    <w:uiPriority w:val="35"/>
    <w:unhideWhenUsed/>
    <w:qFormat/>
    <w:rsid w:val="00341483"/>
    <w:pPr>
      <w:spacing w:after="200"/>
    </w:pPr>
    <w:rPr>
      <w:i/>
      <w:iCs/>
      <w:color w:val="44546A" w:themeColor="text2"/>
      <w:sz w:val="18"/>
      <w:szCs w:val="18"/>
    </w:rPr>
  </w:style>
  <w:style w:type="character" w:customStyle="1" w:styleId="CaptionChar">
    <w:name w:val="Caption Char"/>
    <w:basedOn w:val="DefaultParagraphFont"/>
    <w:link w:val="Caption"/>
    <w:uiPriority w:val="35"/>
    <w:rsid w:val="00341483"/>
    <w:rPr>
      <w:i/>
      <w:iCs/>
      <w:color w:val="44546A" w:themeColor="text2"/>
      <w:sz w:val="18"/>
      <w:szCs w:val="18"/>
      <w:lang w:val="es-PR"/>
    </w:rPr>
  </w:style>
  <w:style w:type="paragraph" w:styleId="NoSpacing">
    <w:name w:val="No Spacing"/>
    <w:link w:val="NoSpacingChar"/>
    <w:uiPriority w:val="1"/>
    <w:qFormat/>
    <w:rsid w:val="00341483"/>
    <w:pPr>
      <w:spacing w:after="0" w:line="240" w:lineRule="auto"/>
      <w:jc w:val="center"/>
    </w:pPr>
    <w:rPr>
      <w:lang w:val="es-PR"/>
    </w:rPr>
  </w:style>
  <w:style w:type="character" w:customStyle="1" w:styleId="NoSpacingChar">
    <w:name w:val="No Spacing Char"/>
    <w:link w:val="NoSpacing"/>
    <w:uiPriority w:val="1"/>
    <w:rsid w:val="00341483"/>
    <w:rPr>
      <w:lang w:val="es-PR"/>
    </w:rPr>
  </w:style>
  <w:style w:type="paragraph" w:styleId="Header">
    <w:name w:val="header"/>
    <w:basedOn w:val="Normal"/>
    <w:link w:val="HeaderChar"/>
    <w:uiPriority w:val="99"/>
    <w:unhideWhenUsed/>
    <w:rsid w:val="00341483"/>
    <w:pPr>
      <w:tabs>
        <w:tab w:val="center" w:pos="4680"/>
        <w:tab w:val="right" w:pos="9360"/>
      </w:tabs>
    </w:pPr>
  </w:style>
  <w:style w:type="character" w:customStyle="1" w:styleId="HeaderChar">
    <w:name w:val="Header Char"/>
    <w:basedOn w:val="DefaultParagraphFont"/>
    <w:link w:val="Header"/>
    <w:uiPriority w:val="99"/>
    <w:rsid w:val="00341483"/>
    <w:rPr>
      <w:lang w:val="es-PR"/>
    </w:rPr>
  </w:style>
  <w:style w:type="paragraph" w:styleId="Footer">
    <w:name w:val="footer"/>
    <w:basedOn w:val="Normal"/>
    <w:link w:val="FooterChar"/>
    <w:uiPriority w:val="99"/>
    <w:unhideWhenUsed/>
    <w:rsid w:val="00341483"/>
    <w:pPr>
      <w:tabs>
        <w:tab w:val="center" w:pos="4680"/>
        <w:tab w:val="right" w:pos="9360"/>
      </w:tabs>
    </w:pPr>
  </w:style>
  <w:style w:type="character" w:customStyle="1" w:styleId="FooterChar">
    <w:name w:val="Footer Char"/>
    <w:basedOn w:val="DefaultParagraphFont"/>
    <w:link w:val="Footer"/>
    <w:uiPriority w:val="99"/>
    <w:rsid w:val="00341483"/>
    <w:rPr>
      <w:lang w:val="es-PR"/>
    </w:rPr>
  </w:style>
  <w:style w:type="character" w:customStyle="1" w:styleId="CharacterStyle9">
    <w:name w:val="Character Style 9"/>
    <w:uiPriority w:val="99"/>
    <w:rsid w:val="00341483"/>
    <w:rPr>
      <w:sz w:val="20"/>
    </w:rPr>
  </w:style>
  <w:style w:type="character" w:customStyle="1" w:styleId="BalloonTextChar">
    <w:name w:val="Balloon Text Char"/>
    <w:basedOn w:val="DefaultParagraphFont"/>
    <w:link w:val="BalloonText"/>
    <w:uiPriority w:val="99"/>
    <w:semiHidden/>
    <w:rsid w:val="00341483"/>
    <w:rPr>
      <w:rFonts w:ascii="Tahoma" w:hAnsi="Tahoma" w:cs="Tahoma"/>
      <w:sz w:val="16"/>
      <w:szCs w:val="16"/>
      <w:lang w:val="es-PR"/>
    </w:rPr>
  </w:style>
  <w:style w:type="paragraph" w:styleId="BalloonText">
    <w:name w:val="Balloon Text"/>
    <w:basedOn w:val="Normal"/>
    <w:link w:val="BalloonTextChar"/>
    <w:uiPriority w:val="99"/>
    <w:semiHidden/>
    <w:unhideWhenUsed/>
    <w:rsid w:val="00341483"/>
    <w:rPr>
      <w:rFonts w:ascii="Tahoma" w:hAnsi="Tahoma" w:cs="Tahoma"/>
      <w:sz w:val="16"/>
      <w:szCs w:val="16"/>
    </w:rPr>
  </w:style>
  <w:style w:type="character" w:customStyle="1" w:styleId="BalloonTextChar1">
    <w:name w:val="Balloon Text Char1"/>
    <w:basedOn w:val="DefaultParagraphFont"/>
    <w:uiPriority w:val="99"/>
    <w:semiHidden/>
    <w:rsid w:val="00341483"/>
    <w:rPr>
      <w:rFonts w:ascii="Segoe UI" w:hAnsi="Segoe UI" w:cs="Segoe UI"/>
      <w:sz w:val="18"/>
      <w:szCs w:val="18"/>
      <w:lang w:val="es-PR"/>
    </w:rPr>
  </w:style>
  <w:style w:type="paragraph" w:styleId="NormalWeb">
    <w:name w:val="Normal (Web)"/>
    <w:basedOn w:val="Normal"/>
    <w:uiPriority w:val="99"/>
    <w:unhideWhenUsed/>
    <w:rsid w:val="00341483"/>
    <w:pPr>
      <w:spacing w:before="100" w:beforeAutospacing="1" w:after="100" w:afterAutospacing="1" w:line="312" w:lineRule="auto"/>
      <w:jc w:val="left"/>
    </w:pPr>
    <w:rPr>
      <w:rFonts w:ascii="Times New Roman" w:eastAsia="Times New Roman" w:hAnsi="Times New Roman" w:cs="Times New Roman"/>
      <w:sz w:val="24"/>
      <w:szCs w:val="24"/>
      <w:lang w:val="en-US"/>
    </w:rPr>
  </w:style>
  <w:style w:type="character" w:customStyle="1" w:styleId="normal1">
    <w:name w:val="normal1"/>
    <w:basedOn w:val="DefaultParagraphFont"/>
    <w:rsid w:val="00341483"/>
    <w:rPr>
      <w:rFonts w:ascii="Verdana" w:hAnsi="Verdana" w:hint="default"/>
      <w:b w:val="0"/>
      <w:bCs w:val="0"/>
      <w:color w:val="333333"/>
      <w:sz w:val="18"/>
      <w:szCs w:val="18"/>
    </w:rPr>
  </w:style>
  <w:style w:type="paragraph" w:customStyle="1" w:styleId="Default">
    <w:name w:val="Default"/>
    <w:rsid w:val="00341483"/>
    <w:pPr>
      <w:autoSpaceDE w:val="0"/>
      <w:autoSpaceDN w:val="0"/>
      <w:adjustRightInd w:val="0"/>
      <w:spacing w:after="0" w:line="240" w:lineRule="auto"/>
    </w:pPr>
    <w:rPr>
      <w:rFonts w:ascii="Trade Gothic" w:eastAsia="Calibri" w:hAnsi="Trade Gothic" w:cs="Trade Gothic"/>
      <w:color w:val="000000"/>
      <w:sz w:val="24"/>
      <w:szCs w:val="24"/>
      <w:lang w:val="es-PR"/>
    </w:rPr>
  </w:style>
  <w:style w:type="paragraph" w:styleId="BodyText">
    <w:name w:val="Body Text"/>
    <w:basedOn w:val="Normal"/>
    <w:link w:val="BodyTextChar"/>
    <w:rsid w:val="00341483"/>
    <w:rPr>
      <w:rFonts w:ascii="Times New Roman" w:eastAsia="Times New Roman" w:hAnsi="Times New Roman" w:cs="Times New Roman"/>
      <w:sz w:val="24"/>
      <w:szCs w:val="24"/>
      <w:lang w:val="es-ES"/>
    </w:rPr>
  </w:style>
  <w:style w:type="character" w:customStyle="1" w:styleId="BodyTextChar">
    <w:name w:val="Body Text Char"/>
    <w:basedOn w:val="DefaultParagraphFont"/>
    <w:link w:val="BodyText"/>
    <w:rsid w:val="00341483"/>
    <w:rPr>
      <w:rFonts w:ascii="Times New Roman" w:eastAsia="Times New Roman" w:hAnsi="Times New Roman" w:cs="Times New Roman"/>
      <w:sz w:val="24"/>
      <w:szCs w:val="24"/>
      <w:lang w:val="es-ES"/>
    </w:rPr>
  </w:style>
  <w:style w:type="paragraph" w:styleId="BodyTextIndent">
    <w:name w:val="Body Text Indent"/>
    <w:basedOn w:val="Normal"/>
    <w:link w:val="BodyTextIndentChar"/>
    <w:uiPriority w:val="99"/>
    <w:unhideWhenUsed/>
    <w:rsid w:val="00341483"/>
    <w:pPr>
      <w:spacing w:after="120"/>
      <w:ind w:left="360"/>
    </w:pPr>
  </w:style>
  <w:style w:type="character" w:customStyle="1" w:styleId="BodyTextIndentChar">
    <w:name w:val="Body Text Indent Char"/>
    <w:basedOn w:val="DefaultParagraphFont"/>
    <w:link w:val="BodyTextIndent"/>
    <w:uiPriority w:val="99"/>
    <w:rsid w:val="00341483"/>
    <w:rPr>
      <w:lang w:val="es-PR"/>
    </w:rPr>
  </w:style>
  <w:style w:type="character" w:customStyle="1" w:styleId="FootnoteTextChar">
    <w:name w:val="Footnote Text Char"/>
    <w:basedOn w:val="DefaultParagraphFont"/>
    <w:link w:val="FootnoteText"/>
    <w:uiPriority w:val="99"/>
    <w:semiHidden/>
    <w:rsid w:val="00341483"/>
    <w:rPr>
      <w:sz w:val="20"/>
      <w:szCs w:val="20"/>
      <w:lang w:val="es-PR"/>
    </w:rPr>
  </w:style>
  <w:style w:type="paragraph" w:styleId="FootnoteText">
    <w:name w:val="footnote text"/>
    <w:basedOn w:val="Normal"/>
    <w:link w:val="FootnoteTextChar"/>
    <w:uiPriority w:val="99"/>
    <w:semiHidden/>
    <w:unhideWhenUsed/>
    <w:rsid w:val="00341483"/>
    <w:rPr>
      <w:sz w:val="20"/>
      <w:szCs w:val="20"/>
    </w:rPr>
  </w:style>
  <w:style w:type="character" w:styleId="FootnoteReference">
    <w:name w:val="footnote reference"/>
    <w:basedOn w:val="DefaultParagraphFont"/>
    <w:uiPriority w:val="99"/>
    <w:semiHidden/>
    <w:unhideWhenUsed/>
    <w:rsid w:val="00341483"/>
    <w:rPr>
      <w:vertAlign w:val="superscript"/>
    </w:rPr>
  </w:style>
  <w:style w:type="paragraph" w:styleId="TOCHeading">
    <w:name w:val="TOC Heading"/>
    <w:basedOn w:val="Heading1"/>
    <w:next w:val="Normal"/>
    <w:uiPriority w:val="39"/>
    <w:unhideWhenUsed/>
    <w:qFormat/>
    <w:rsid w:val="00341483"/>
    <w:pPr>
      <w:spacing w:line="259" w:lineRule="auto"/>
      <w:jc w:val="left"/>
      <w:outlineLvl w:val="9"/>
    </w:pPr>
    <w:rPr>
      <w:lang w:val="en-US"/>
    </w:rPr>
  </w:style>
  <w:style w:type="paragraph" w:customStyle="1" w:styleId="Cuerpo">
    <w:name w:val="Cuerpo"/>
    <w:rsid w:val="00341483"/>
    <w:pPr>
      <w:spacing w:after="0" w:line="240" w:lineRule="auto"/>
    </w:pPr>
    <w:rPr>
      <w:rFonts w:ascii="Helvetica" w:eastAsia="ヒラギノ角ゴ Pro W3" w:hAnsi="Helvetica" w:cs="Times New Roman"/>
      <w:color w:val="000000"/>
      <w:sz w:val="24"/>
      <w:szCs w:val="20"/>
      <w:lang w:val="es-ES_tradnl"/>
    </w:rPr>
  </w:style>
  <w:style w:type="character" w:styleId="PageNumber">
    <w:name w:val="page number"/>
    <w:basedOn w:val="DefaultParagraphFont"/>
    <w:rsid w:val="00341483"/>
  </w:style>
  <w:style w:type="paragraph" w:styleId="BodyText2">
    <w:name w:val="Body Text 2"/>
    <w:basedOn w:val="Normal"/>
    <w:link w:val="BodyText2Char"/>
    <w:rsid w:val="00341483"/>
    <w:pPr>
      <w:spacing w:after="120" w:line="480" w:lineRule="auto"/>
      <w:jc w:val="left"/>
    </w:pPr>
    <w:rPr>
      <w:rFonts w:ascii="Times New Roman" w:eastAsia="MS Mincho" w:hAnsi="Times New Roman" w:cs="Times New Roman"/>
      <w:sz w:val="24"/>
      <w:szCs w:val="24"/>
    </w:rPr>
  </w:style>
  <w:style w:type="character" w:customStyle="1" w:styleId="BodyText2Char">
    <w:name w:val="Body Text 2 Char"/>
    <w:basedOn w:val="DefaultParagraphFont"/>
    <w:link w:val="BodyText2"/>
    <w:rsid w:val="00341483"/>
    <w:rPr>
      <w:rFonts w:ascii="Times New Roman" w:eastAsia="MS Mincho" w:hAnsi="Times New Roman" w:cs="Times New Roman"/>
      <w:sz w:val="24"/>
      <w:szCs w:val="24"/>
      <w:lang w:val="es-PR"/>
    </w:rPr>
  </w:style>
  <w:style w:type="character" w:customStyle="1" w:styleId="CommentTextChar">
    <w:name w:val="Comment Text Char"/>
    <w:basedOn w:val="DefaultParagraphFont"/>
    <w:link w:val="CommentText"/>
    <w:uiPriority w:val="99"/>
    <w:semiHidden/>
    <w:rsid w:val="00341483"/>
    <w:rPr>
      <w:sz w:val="20"/>
      <w:szCs w:val="20"/>
      <w:lang w:val="es-PR"/>
    </w:rPr>
  </w:style>
  <w:style w:type="paragraph" w:styleId="CommentText">
    <w:name w:val="annotation text"/>
    <w:basedOn w:val="Normal"/>
    <w:link w:val="CommentTextChar"/>
    <w:uiPriority w:val="99"/>
    <w:semiHidden/>
    <w:unhideWhenUsed/>
    <w:rsid w:val="00341483"/>
    <w:rPr>
      <w:sz w:val="20"/>
      <w:szCs w:val="20"/>
    </w:rPr>
  </w:style>
  <w:style w:type="character" w:customStyle="1" w:styleId="CommentSubjectChar">
    <w:name w:val="Comment Subject Char"/>
    <w:basedOn w:val="CommentTextChar"/>
    <w:link w:val="CommentSubject"/>
    <w:uiPriority w:val="99"/>
    <w:semiHidden/>
    <w:rsid w:val="00341483"/>
    <w:rPr>
      <w:b/>
      <w:bCs/>
      <w:sz w:val="20"/>
      <w:szCs w:val="20"/>
      <w:lang w:val="es-PR"/>
    </w:rPr>
  </w:style>
  <w:style w:type="paragraph" w:styleId="CommentSubject">
    <w:name w:val="annotation subject"/>
    <w:basedOn w:val="CommentText"/>
    <w:next w:val="CommentText"/>
    <w:link w:val="CommentSubjectChar"/>
    <w:uiPriority w:val="99"/>
    <w:semiHidden/>
    <w:unhideWhenUsed/>
    <w:rsid w:val="00341483"/>
    <w:rPr>
      <w:b/>
      <w:bCs/>
    </w:rPr>
  </w:style>
  <w:style w:type="table" w:customStyle="1" w:styleId="TableGrid1">
    <w:name w:val="Table Grid1"/>
    <w:basedOn w:val="TableNormal"/>
    <w:next w:val="TableGrid"/>
    <w:uiPriority w:val="59"/>
    <w:rsid w:val="0034148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148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41483"/>
    <w:pPr>
      <w:spacing w:after="0" w:line="240" w:lineRule="auto"/>
      <w:jc w:val="center"/>
    </w:pPr>
    <w:rPr>
      <w:lang w:val="es-P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
    <w:name w:val="Light Grid - Accent 11"/>
    <w:basedOn w:val="TableNormal"/>
    <w:next w:val="LightGrid-Accent1"/>
    <w:uiPriority w:val="62"/>
    <w:rsid w:val="00341483"/>
    <w:pPr>
      <w:spacing w:after="0" w:line="240" w:lineRule="auto"/>
      <w:jc w:val="center"/>
    </w:pPr>
    <w:rPr>
      <w:lang w:val="es-P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D73049EA5B6468351AA26ADBDC977" ma:contentTypeVersion="0" ma:contentTypeDescription="Create a new document." ma:contentTypeScope="" ma:versionID="fd0a1b08811032eb3f32f510d5ce165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2604C-DCF6-43C7-B326-573818566948}"/>
</file>

<file path=customXml/itemProps2.xml><?xml version="1.0" encoding="utf-8"?>
<ds:datastoreItem xmlns:ds="http://schemas.openxmlformats.org/officeDocument/2006/customXml" ds:itemID="{00D589E7-7447-485A-8B49-C87B6A8961BF}"/>
</file>

<file path=customXml/itemProps3.xml><?xml version="1.0" encoding="utf-8"?>
<ds:datastoreItem xmlns:ds="http://schemas.openxmlformats.org/officeDocument/2006/customXml" ds:itemID="{0CA1F3C1-0365-49B1-9263-BF637636F2FC}"/>
</file>

<file path=customXml/itemProps4.xml><?xml version="1.0" encoding="utf-8"?>
<ds:datastoreItem xmlns:ds="http://schemas.openxmlformats.org/officeDocument/2006/customXml" ds:itemID="{5EDDCC14-2AF6-4E2F-ADC7-1A2D43774AA9}"/>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Rivera Grajales</dc:creator>
  <cp:keywords/>
  <dc:description/>
  <cp:lastModifiedBy>Adneris Gonzalez</cp:lastModifiedBy>
  <cp:revision>2</cp:revision>
  <cp:lastPrinted>2016-10-14T14:04:00Z</cp:lastPrinted>
  <dcterms:created xsi:type="dcterms:W3CDTF">2016-10-17T20:08:00Z</dcterms:created>
  <dcterms:modified xsi:type="dcterms:W3CDTF">2016-10-17T20:08:00Z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0x010100ABFD73049EA5B6468351AA26ADBDC977</vt:lpwstr>
  </property>
</Properties>
</file>